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40"/>
      </w:pPr>
      <w:r>
        <w:rPr>
          <w:rFonts w:ascii="Malgun Gothic" w:hAnsi="Malgun Gothic" w:eastAsia="Malgun Gothic"/>
          <w:b/>
          <w:color w:val="000000"/>
          <w:sz w:val="50"/>
        </w:rPr>
        <w:t>권현성 경력기술서</w:t>
      </w:r>
    </w:p>
    <w:p>
      <w:pPr>
        <w:spacing w:before="0" w:after="40"/>
      </w:pPr>
      <w:r>
        <w:rPr>
          <w:rFonts w:ascii="Malgun Gothic" w:hAnsi="Malgun Gothic" w:eastAsia="Malgun Gothic"/>
          <w:b/>
          <w:color w:val="17324D"/>
          <w:sz w:val="24"/>
        </w:rPr>
        <w:t>Frontend Developer</w:t>
      </w:r>
    </w:p>
    <w:p>
      <w:pPr>
        <w:spacing w:after="240"/>
      </w:pPr>
      <w:r>
        <w:rPr>
          <w:rFonts w:ascii="Malgun Gothic" w:hAnsi="Malgun Gothic" w:eastAsia="Malgun Gothic"/>
          <w:b w:val="0"/>
          <w:color w:val="425466"/>
          <w:sz w:val="19"/>
        </w:rPr>
        <w:t>010-3223-8549</w:t>
      </w:r>
      <w:r>
        <w:rPr>
          <w:rFonts w:ascii="Malgun Gothic" w:hAnsi="Malgun Gothic" w:eastAsia="Malgun Gothic"/>
          <w:b w:val="0"/>
          <w:color w:val="425466"/>
          <w:sz w:val="19"/>
        </w:rPr>
        <w:t xml:space="preserve">  |  </w:t>
      </w:r>
      <w:r>
        <w:rPr>
          <w:rFonts w:ascii="Malgun Gothic" w:hAnsi="Malgun Gothic" w:eastAsia="Malgun Gothic"/>
          <w:b w:val="0"/>
          <w:color w:val="425466"/>
          <w:sz w:val="19"/>
        </w:rPr>
        <w:t>goodsosbva@naver.com</w:t>
      </w:r>
      <w:r>
        <w:rPr>
          <w:rFonts w:ascii="Malgun Gothic" w:hAnsi="Malgun Gothic" w:eastAsia="Malgun Gothic"/>
          <w:b w:val="0"/>
          <w:color w:val="425466"/>
          <w:sz w:val="19"/>
        </w:rPr>
        <w:t xml:space="preserve">  |  </w:t>
      </w:r>
      <w:r>
        <w:rPr>
          <w:rFonts w:ascii="Malgun Gothic" w:hAnsi="Malgun Gothic" w:eastAsia="Malgun Gothic"/>
          <w:b w:val="0"/>
          <w:color w:val="425466"/>
          <w:sz w:val="19"/>
        </w:rPr>
        <w:t>github.com/goodsosbva</w:t>
      </w:r>
      <w:r>
        <w:rPr>
          <w:rFonts w:ascii="Malgun Gothic" w:hAnsi="Malgun Gothic" w:eastAsia="Malgun Gothic"/>
          <w:b w:val="0"/>
          <w:color w:val="425466"/>
          <w:sz w:val="19"/>
        </w:rPr>
        <w:t xml:space="preserve">  |  </w:t>
      </w:r>
      <w:r>
        <w:rPr>
          <w:rFonts w:ascii="Malgun Gothic" w:hAnsi="Malgun Gothic" w:eastAsia="Malgun Gothic"/>
          <w:b w:val="0"/>
          <w:color w:val="425466"/>
          <w:sz w:val="19"/>
        </w:rPr>
        <w:t>goodsosbva.tistory.com</w:t>
      </w:r>
    </w:p>
    <w:p>
      <w:pPr>
        <w:pStyle w:val="Heading1"/>
        <w:keepNext/>
        <w:spacing w:before="0" w:after="160"/>
      </w:pPr>
      <w:r>
        <w:rPr>
          <w:rFonts w:ascii="Malgun Gothic" w:hAnsi="Malgun Gothic" w:eastAsia="Malgun Gothic"/>
          <w:b/>
          <w:color w:val="000000"/>
          <w:sz w:val="28"/>
        </w:rPr>
        <w:t>경력 요약</w:t>
      </w:r>
    </w:p>
    <w:p>
      <w:pPr>
        <w:spacing w:before="0" w:after="200" w:line="307" w:lineRule="auto"/>
      </w:pPr>
      <w:r>
        <w:rPr>
          <w:rFonts w:ascii="Malgun Gothic" w:hAnsi="Malgun Gothic" w:eastAsia="Malgun Gothic"/>
          <w:b w:val="0"/>
          <w:color w:val="000000"/>
          <w:sz w:val="21"/>
        </w:rPr>
        <w:t>클라우드 관리 플랫폼에서 프로비저닝, 모니터링, 알람, 공통 UI를 개발했습니다. 서로 다른 자원 모델과 운영 조건을 사용자가 판단 가능한 화면 흐름으로 정리하고, 입력 검증과 오류 피드백으로 잘못된 실행을 줄이는 데 집중했습니다. Vue 3, TypeScript, Pinia, Vite, Ant Design Vue 환경에서 REST API 연동과 Jenkins 기반 배포, Jira·Bitbucket 협업을 경험했습니다.</w:t>
      </w:r>
    </w:p>
    <w:p>
      <w:pPr>
        <w:pStyle w:val="Heading1"/>
        <w:keepNext/>
        <w:spacing w:before="360" w:after="160"/>
      </w:pPr>
      <w:r>
        <w:rPr>
          <w:rFonts w:ascii="Malgun Gothic" w:hAnsi="Malgun Gothic" w:eastAsia="Malgun Gothic"/>
          <w:b/>
          <w:color w:val="000000"/>
          <w:sz w:val="28"/>
        </w:rPr>
        <w:t>오케스트로 주식회사 2023 09 현재</w:t>
      </w:r>
    </w:p>
    <w:p>
      <w:pPr>
        <w:spacing w:before="0" w:after="140" w:line="307" w:lineRule="auto"/>
      </w:pPr>
      <w:r>
        <w:rPr>
          <w:rFonts w:ascii="Malgun Gothic" w:hAnsi="Malgun Gothic" w:eastAsia="Malgun Gothic"/>
          <w:b w:val="0"/>
          <w:color w:val="425466"/>
          <w:sz w:val="20"/>
        </w:rPr>
        <w:t>Frontend Developer  클라우드 관리 플랫폼 CMP</w:t>
      </w:r>
    </w:p>
    <w:p>
      <w:pPr>
        <w:pStyle w:val="Heading2"/>
        <w:keepNext/>
        <w:spacing w:before="120" w:after="160"/>
      </w:pPr>
      <w:r>
        <w:rPr>
          <w:rFonts w:ascii="Malgun Gothic" w:hAnsi="Malgun Gothic" w:eastAsia="Malgun Gothic"/>
          <w:b/>
          <w:color w:val="000000"/>
          <w:sz w:val="23"/>
        </w:rPr>
        <w:t>프로비저닝 동적 폼</w:t>
      </w:r>
    </w:p>
    <w:p>
      <w:pPr>
        <w:spacing w:before="0" w:after="100" w:line="307" w:lineRule="auto"/>
      </w:pPr>
      <w:r>
        <w:rPr>
          <w:rFonts w:ascii="Malgun Gothic" w:hAnsi="Malgun Gothic" w:eastAsia="Malgun Gothic"/>
          <w:b w:val="0"/>
          <w:color w:val="000000"/>
          <w:sz w:val="21"/>
        </w:rPr>
        <w:t>Kubernetes, OpenShift, AWS의 자원 모델과 입력 규칙을 플랫폼별 분기와 공통 폼 구조로 정리했습니다. 서비스 카탈로그에서 자원 생성까지 이어지는 흐름을 구성하면서 플랫폼마다 달라지는 필드와 검증 규칙은 동적 컴포넌트로 분리했습니다.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기관별 권한, 자원 상태, 입력 완료 여부를 실행 조건에 연결했습니다.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실행 가능 여부와 오류 사유를 화면에서 확인할 수 있도록 피드백을 구성했습니다.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잘못된 요청이 API 호출로 이어지지 않도록 입력과 상태를 사전에 검증했습니다.</w:t>
      </w:r>
    </w:p>
    <w:p>
      <w:pPr>
        <w:pStyle w:val="Heading2"/>
        <w:keepNext/>
        <w:spacing w:before="200" w:after="160"/>
      </w:pPr>
      <w:r>
        <w:rPr>
          <w:rFonts w:ascii="Malgun Gothic" w:hAnsi="Malgun Gothic" w:eastAsia="Malgun Gothic"/>
          <w:b/>
          <w:color w:val="000000"/>
          <w:sz w:val="23"/>
        </w:rPr>
        <w:t>모니터링과 알람</w:t>
      </w:r>
    </w:p>
    <w:p>
      <w:pPr>
        <w:spacing w:before="0" w:after="100" w:line="307" w:lineRule="auto"/>
      </w:pPr>
      <w:r>
        <w:rPr>
          <w:rFonts w:ascii="Malgun Gothic" w:hAnsi="Malgun Gothic" w:eastAsia="Malgun Gothic"/>
          <w:b w:val="0"/>
          <w:color w:val="000000"/>
          <w:sz w:val="21"/>
        </w:rPr>
        <w:t>Alarm Rule의 목록·상세·생성 화면과 Alarm Detail·History를 연결해 운영자가 자원별 알람 현황과 이력을 같은 탐색 흐름에서 확인하도록 구현했습니다. 서로 다른 API를 사용하는 통계 카드, 차트, 목록, 상세 패널이 일관된 조회 기준을 바라보도록 상태 흐름을 설계했습니다.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최근 24시간과 7일 데이터를 최다·평균·조용한 시간대·요일별 분포로 가공해 시각화했습니다.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페이지네이션과 재조회 시점을 맞추고 권한 부족, 처리 중, 빈 결과, 오류 상태를 구분했습니다.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플랫폼 null, Severity, 타임스탬프, 다국어 표기 규칙을 화면 전반에서 통일했습니다.</w:t>
      </w:r>
    </w:p>
    <w:p>
      <w:pPr>
        <w:pStyle w:val="Heading2"/>
        <w:keepNext/>
        <w:spacing w:before="200" w:after="160"/>
      </w:pPr>
      <w:r>
        <w:rPr>
          <w:rFonts w:ascii="Malgun Gothic" w:hAnsi="Malgun Gothic" w:eastAsia="Malgun Gothic"/>
          <w:b/>
          <w:color w:val="000000"/>
          <w:sz w:val="23"/>
        </w:rPr>
        <w:t>공통 테이블 렌더링 문제 개선</w:t>
      </w:r>
    </w:p>
    <w:p>
      <w:pPr>
        <w:spacing w:before="0" w:after="100" w:line="307" w:lineRule="auto"/>
      </w:pPr>
      <w:r>
        <w:rPr>
          <w:rFonts w:ascii="Malgun Gothic" w:hAnsi="Malgun Gothic" w:eastAsia="Malgun Gothic"/>
          <w:b w:val="0"/>
          <w:color w:val="000000"/>
          <w:sz w:val="21"/>
        </w:rPr>
        <w:t>공통 테이블에서 긴 텍스트가 말줄임 처리되지 않고 리사이즈를 반복할수록 전체 너비가 넓어지는 문제를 해결했습니다. 발생 일시 컬럼에 명시적 너비가 없어 셀이 내용만큼 확장되는 원인을 먼저 해결한 뒤, 상태에 저장된 컬럼 너비와 브라우저가 실제 렌더링한 헤더 너비의 차이가 반복 계산에서 오차를 누적한다는 점을 확인했습니다.</w:t>
      </w:r>
    </w:p>
    <w:p>
      <w:pPr>
        <w:spacing w:before="0" w:after="100" w:line="307" w:lineRule="auto"/>
      </w:pPr>
      <w:r>
        <w:rPr>
          <w:rFonts w:ascii="Malgun Gothic" w:hAnsi="Malgun Gothic" w:eastAsia="Malgun Gothic"/>
          <w:b w:val="0"/>
          <w:color w:val="000000"/>
          <w:sz w:val="21"/>
        </w:rPr>
        <w:t>모든 컬럼에 고정 너비와 table layout fixed를 적용하는 방법은 간단했지만 공통 테이블의 유연성과 사용자의 컬럼 조절 기능을 제한했습니다. 선언된 너비만 기준으로 계산하는 방법도 실제 렌더링 결과와의 차이를 해결하지 못했습니다. 최종적으로 렌더링 후 각 헤더 셀의 실제 너비를 측정해 컬럼 상태에 반영했고, 조건부 컬럼 유무와 관계없이 반복 리사이즈와 말줄임이 안정적으로 동작하도록 했습니다.</w:t>
      </w:r>
    </w:p>
    <w:p>
      <w:pPr>
        <w:pStyle w:val="Heading2"/>
        <w:keepNext/>
        <w:spacing w:before="200" w:after="160"/>
      </w:pPr>
      <w:r>
        <w:rPr>
          <w:rFonts w:ascii="Malgun Gothic" w:hAnsi="Malgun Gothic" w:eastAsia="Malgun Gothic"/>
          <w:b/>
          <w:color w:val="000000"/>
          <w:sz w:val="23"/>
        </w:rPr>
        <w:t>검증 자동화</w:t>
      </w:r>
    </w:p>
    <w:p>
      <w:pPr>
        <w:spacing w:before="0" w:after="100" w:line="307" w:lineRule="auto"/>
      </w:pPr>
      <w:r>
        <w:rPr>
          <w:rFonts w:ascii="Malgun Gothic" w:hAnsi="Malgun Gothic" w:eastAsia="Malgun Gothic"/>
          <w:b w:val="0"/>
          <w:color w:val="000000"/>
          <w:sz w:val="21"/>
        </w:rPr>
        <w:t>문서로 관리되던 테스트 규칙을 Playwright 시나리오로 변환해 실제 브라우저에서 실행하는 Common Tester를 구성했습니다. 성공 경로뿐 아니라 중복 요청, 응답 지연, 승인 실패를 실행 가능한 테스트로 남겼으며, 실패 지점을 문서 해석·실행 환경·화면 동작으로 구분해 확인 범위를 빠르게 좁히도록 했습니다.</w:t>
      </w:r>
    </w:p>
    <w:p>
      <w:pPr>
        <w:pStyle w:val="Heading1"/>
        <w:keepNext/>
        <w:spacing w:before="360" w:after="160"/>
      </w:pPr>
      <w:r>
        <w:rPr>
          <w:rFonts w:ascii="Malgun Gothic" w:hAnsi="Malgun Gothic" w:eastAsia="Malgun Gothic"/>
          <w:b/>
          <w:color w:val="000000"/>
          <w:sz w:val="28"/>
        </w:rPr>
        <w:t>주식회사 카랑 2023 02 2023 07</w:t>
      </w:r>
    </w:p>
    <w:p>
      <w:pPr>
        <w:spacing w:before="0" w:after="100" w:line="307" w:lineRule="auto"/>
      </w:pPr>
      <w:r>
        <w:rPr>
          <w:rFonts w:ascii="Malgun Gothic" w:hAnsi="Malgun Gothic" w:eastAsia="Malgun Gothic"/>
          <w:b w:val="0"/>
          <w:color w:val="425466"/>
          <w:sz w:val="20"/>
        </w:rPr>
        <w:t>Frontend Developer  자동차 수리 예약 관리</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정비사가 예약 완료 건의 차량 정보, 고객 요청, 일정을 조회하고 작업 상태를 관리하는 화면을 개발했습니다.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사용자 예약 단계와 운영자 관리 화면의 UI 및 상태 흐름을 구현했습니다.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REST API 연동, 로딩·오류 상태 처리, 반응형 UI, 반복 요소 컴포넌트화를 적용했습니다.</w:t>
      </w:r>
    </w:p>
    <w:p>
      <w:pPr>
        <w:pStyle w:val="Heading1"/>
        <w:keepNext/>
        <w:spacing w:before="360" w:after="160"/>
      </w:pPr>
      <w:r>
        <w:rPr>
          <w:rFonts w:ascii="Malgun Gothic" w:hAnsi="Malgun Gothic" w:eastAsia="Malgun Gothic"/>
          <w:b/>
          <w:color w:val="000000"/>
          <w:sz w:val="28"/>
        </w:rPr>
        <w:t>주식회사 뉴스젤리 2022 12 2023 01</w:t>
      </w:r>
    </w:p>
    <w:p>
      <w:pPr>
        <w:spacing w:before="0" w:after="100" w:line="307" w:lineRule="auto"/>
      </w:pPr>
      <w:r>
        <w:rPr>
          <w:rFonts w:ascii="Malgun Gothic" w:hAnsi="Malgun Gothic" w:eastAsia="Malgun Gothic"/>
          <w:b w:val="0"/>
          <w:color w:val="425466"/>
          <w:sz w:val="20"/>
        </w:rPr>
        <w:t>Frontend Developer Intern  데이터 시각화 서비스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Vanilla JavaScript 기반 서비스를 Vue 기반 구조로 마이그레이션했습니다.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기존 동작을 유지하면서 중복 UI와 로직을 재사용 가능한 컴포넌트 구조로 분리했습니다.</w:t>
      </w:r>
    </w:p>
    <w:p>
      <w:pPr>
        <w:pStyle w:val="Heading1"/>
        <w:keepNext/>
        <w:spacing w:before="360" w:after="160"/>
      </w:pPr>
      <w:r>
        <w:rPr>
          <w:rFonts w:ascii="Malgun Gothic" w:hAnsi="Malgun Gothic" w:eastAsia="Malgun Gothic"/>
          <w:b/>
          <w:color w:val="000000"/>
          <w:sz w:val="28"/>
        </w:rPr>
        <w:t>개인 프로젝트</w:t>
      </w:r>
    </w:p>
    <w:p>
      <w:pPr>
        <w:spacing w:before="0" w:after="60" w:line="307" w:lineRule="auto"/>
      </w:pPr>
      <w:r>
        <w:rPr>
          <w:rFonts w:ascii="Malgun Gothic" w:hAnsi="Malgun Gothic" w:eastAsia="Malgun Gothic"/>
          <w:b/>
          <w:color w:val="000000"/>
          <w:sz w:val="21"/>
        </w:rPr>
        <w:t>CityWatch FE Lab</w:t>
      </w:r>
      <w:r>
        <w:rPr>
          <w:rFonts w:ascii="Malgun Gothic" w:hAnsi="Malgun Gothic" w:eastAsia="Malgun Gothic"/>
          <w:b w:val="0"/>
          <w:color w:val="000000"/>
          <w:sz w:val="21"/>
        </w:rPr>
        <w:t xml:space="preserve">  2026 07 2026 08</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Next.js Host, Vite Analytics Remote, 실시간 Node 서버를 독립 실행 영역으로 분리했습니다.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공유 UI와 API 타입 패키지를 포함한 npm Workspaces 모노레포를 구성했습니다.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Module Federation 원격 로딩, WebSocket 장애 시 Polling 전환, 런타임 데이터 검증, 오류 상태와 재시도를 구현했습니다.</w:t>
      </w:r>
    </w:p>
    <w:p>
      <w:pPr>
        <w:spacing w:after="60" w:line="298" w:lineRule="auto"/>
        <w:ind w:left="283" w:hanging="198"/>
      </w:pPr>
      <w:r>
        <w:rPr>
          <w:rFonts w:ascii="Malgun Gothic" w:hAnsi="Malgun Gothic" w:eastAsia="Malgun Gothic"/>
          <w:b w:val="0"/>
          <w:color w:val="17324D"/>
          <w:sz w:val="20"/>
        </w:rPr>
        <w:t xml:space="preserve">• </w:t>
      </w:r>
      <w:r>
        <w:rPr>
          <w:rFonts w:ascii="Malgun Gothic" w:hAnsi="Malgun Gothic" w:eastAsia="Malgun Gothic"/>
          <w:b w:val="0"/>
          <w:color w:val="000000"/>
          <w:sz w:val="20"/>
        </w:rPr>
        <w:t>Storybook, 테스트, 빌드 검증으로 화면과 문서뿐 아니라 실행 결과를 확인했습니다.</w:t>
      </w:r>
    </w:p>
    <w:p>
      <w:pPr>
        <w:spacing w:before="0" w:after="100" w:line="307" w:lineRule="auto"/>
      </w:pPr>
      <w:r>
        <w:rPr>
          <w:rFonts w:ascii="Malgun Gothic" w:hAnsi="Malgun Gothic" w:eastAsia="Malgun Gothic"/>
          <w:b w:val="0"/>
          <w:color w:val="425466"/>
          <w:sz w:val="19"/>
        </w:rPr>
        <w:t>GitHub  github.com/goodsosbva/citywatch-fe-lab</w:t>
      </w:r>
    </w:p>
    <w:sectPr w:rsidR="00FC693F" w:rsidRPr="0006063C" w:rsidSect="00034616">
      <w:pgSz w:w="12240" w:h="15840"/>
      <w:pgMar w:top="879" w:right="964" w:bottom="879"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7"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