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40"/>
      </w:pPr>
      <w:r>
        <w:rPr>
          <w:rFonts w:ascii="Malgun Gothic" w:hAnsi="Malgun Gothic" w:eastAsia="Malgun Gothic"/>
          <w:b/>
          <w:color w:val="000000"/>
          <w:sz w:val="50"/>
        </w:rPr>
        <w:t>권현성 자기소개서</w:t>
      </w:r>
    </w:p>
    <w:p>
      <w:pPr>
        <w:spacing w:before="0" w:after="40"/>
      </w:pPr>
      <w:r>
        <w:rPr>
          <w:rFonts w:ascii="Malgun Gothic" w:hAnsi="Malgun Gothic" w:eastAsia="Malgun Gothic"/>
          <w:b/>
          <w:color w:val="17324D"/>
          <w:sz w:val="24"/>
        </w:rPr>
        <w:t>Frontend Developer</w:t>
      </w:r>
    </w:p>
    <w:p>
      <w:pPr>
        <w:spacing w:after="240"/>
      </w:pPr>
      <w:r>
        <w:rPr>
          <w:rFonts w:ascii="Malgun Gothic" w:hAnsi="Malgun Gothic" w:eastAsia="Malgun Gothic"/>
          <w:b w:val="0"/>
          <w:color w:val="425466"/>
          <w:sz w:val="19"/>
        </w:rPr>
        <w:t>010-3223-8549</w:t>
      </w:r>
      <w:r>
        <w:rPr>
          <w:rFonts w:ascii="Malgun Gothic" w:hAnsi="Malgun Gothic" w:eastAsia="Malgun Gothic"/>
          <w:b w:val="0"/>
          <w:color w:val="425466"/>
          <w:sz w:val="19"/>
        </w:rPr>
        <w:t xml:space="preserve">  |  </w:t>
      </w:r>
      <w:r>
        <w:rPr>
          <w:rFonts w:ascii="Malgun Gothic" w:hAnsi="Malgun Gothic" w:eastAsia="Malgun Gothic"/>
          <w:b w:val="0"/>
          <w:color w:val="425466"/>
          <w:sz w:val="19"/>
        </w:rPr>
        <w:t>goodsosbva@naver.com</w:t>
      </w:r>
      <w:r>
        <w:rPr>
          <w:rFonts w:ascii="Malgun Gothic" w:hAnsi="Malgun Gothic" w:eastAsia="Malgun Gothic"/>
          <w:b w:val="0"/>
          <w:color w:val="425466"/>
          <w:sz w:val="19"/>
        </w:rPr>
        <w:t xml:space="preserve">  |  </w:t>
      </w:r>
      <w:r>
        <w:rPr>
          <w:rFonts w:ascii="Malgun Gothic" w:hAnsi="Malgun Gothic" w:eastAsia="Malgun Gothic"/>
          <w:b w:val="0"/>
          <w:color w:val="425466"/>
          <w:sz w:val="19"/>
        </w:rPr>
        <w:t>github.com/goodsosbva</w:t>
      </w:r>
      <w:r>
        <w:rPr>
          <w:rFonts w:ascii="Malgun Gothic" w:hAnsi="Malgun Gothic" w:eastAsia="Malgun Gothic"/>
          <w:b w:val="0"/>
          <w:color w:val="425466"/>
          <w:sz w:val="19"/>
        </w:rPr>
        <w:t xml:space="preserve">  |  </w:t>
      </w:r>
      <w:r>
        <w:rPr>
          <w:rFonts w:ascii="Malgun Gothic" w:hAnsi="Malgun Gothic" w:eastAsia="Malgun Gothic"/>
          <w:b w:val="0"/>
          <w:color w:val="425466"/>
          <w:sz w:val="19"/>
        </w:rPr>
        <w:t>goodsosbva.tistory.com</w:t>
      </w:r>
    </w:p>
    <w:p>
      <w:pPr>
        <w:pStyle w:val="Heading1"/>
        <w:keepNext/>
        <w:spacing w:before="0" w:after="160"/>
      </w:pPr>
      <w:r>
        <w:rPr>
          <w:rFonts w:ascii="Malgun Gothic" w:hAnsi="Malgun Gothic" w:eastAsia="Malgun Gothic"/>
          <w:b/>
          <w:color w:val="000000"/>
          <w:sz w:val="28"/>
        </w:rPr>
        <w:t>문제를 끝까지 이해하는 개발자</w:t>
      </w:r>
    </w:p>
    <w:p>
      <w:pPr>
        <w:spacing w:before="0" w:after="100" w:line="307" w:lineRule="auto"/>
      </w:pPr>
      <w:r>
        <w:rPr>
          <w:rFonts w:ascii="Malgun Gothic" w:hAnsi="Malgun Gothic" w:eastAsia="Malgun Gothic"/>
          <w:b w:val="0"/>
          <w:color w:val="000000"/>
          <w:sz w:val="21"/>
        </w:rPr>
        <w:t>개발은 좋아하는 일을 오래 깊게 파고들 수 있는 방식이었습니다. 문제의 원인을 찾고 코드로 직접 해결해 누군가의 불편을 줄이는 과정에서 가장 큰 즐거움을 느꼈습니다. 지금도 화면을 먼저 만들기보다 데이터가 어디에서 시작해 어떤 조건을 지나 결과로 이어지는지 정리하고, 실패 상황을 재현해 원인을 좁힌 뒤 실행 가능한 규칙과 코드로 옮깁니다.</w:t>
      </w:r>
    </w:p>
    <w:p>
      <w:pPr>
        <w:spacing w:before="0" w:after="100" w:line="307" w:lineRule="auto"/>
      </w:pPr>
      <w:r>
        <w:rPr>
          <w:rFonts w:ascii="Malgun Gothic" w:hAnsi="Malgun Gothic" w:eastAsia="Malgun Gothic"/>
          <w:b w:val="0"/>
          <w:color w:val="000000"/>
          <w:sz w:val="21"/>
        </w:rPr>
        <w:t>업무 중 막혔던 지점과 해결 과정을 기록하는 습관도 이 태도에서 시작했습니다. 기록은 다음 문제를 더 빠르게 해결하는 자산이자, 동료에게 판단 근거를 분명히 설명하는 도구가 됩니다. 맡은 문제를 끝까지 이해하고 재현 가능한 형태로 남기는 개발자가 되고자 합니다.</w:t>
      </w:r>
    </w:p>
    <w:p>
      <w:pPr>
        <w:pStyle w:val="Heading1"/>
        <w:keepNext/>
        <w:spacing w:before="360" w:after="160"/>
      </w:pPr>
      <w:r>
        <w:rPr>
          <w:rFonts w:ascii="Malgun Gothic" w:hAnsi="Malgun Gothic" w:eastAsia="Malgun Gothic"/>
          <w:b/>
          <w:color w:val="000000"/>
          <w:sz w:val="28"/>
        </w:rPr>
        <w:t>복잡한 조건을 사용자가 판단 가능한 화면으로</w:t>
      </w:r>
    </w:p>
    <w:p>
      <w:pPr>
        <w:spacing w:before="0" w:after="100" w:line="307" w:lineRule="auto"/>
      </w:pPr>
      <w:r>
        <w:rPr>
          <w:rFonts w:ascii="Malgun Gothic" w:hAnsi="Malgun Gothic" w:eastAsia="Malgun Gothic"/>
          <w:b w:val="0"/>
          <w:color w:val="000000"/>
          <w:sz w:val="21"/>
        </w:rPr>
        <w:t>클라우드 관리 플랫폼에서는 서버, 스토리지, 네트워크 자원의 생성과 조회에 기관별 권한, 알람 정책, 처리 상태가 함께 얽혀 있습니다. 내부 조건이 복잡할수록 사용자는 현재 상태와 다음 행동을 빠르게 판단할 수 있어야 한다고 생각합니다.</w:t>
      </w:r>
    </w:p>
    <w:p>
      <w:pPr>
        <w:spacing w:before="0" w:after="100" w:line="307" w:lineRule="auto"/>
      </w:pPr>
      <w:r>
        <w:rPr>
          <w:rFonts w:ascii="Malgun Gothic" w:hAnsi="Malgun Gothic" w:eastAsia="Malgun Gothic"/>
          <w:b w:val="0"/>
          <w:color w:val="000000"/>
          <w:sz w:val="21"/>
        </w:rPr>
        <w:t>오케스트로에서 Kubernetes, OpenShift, AWS 프로비저닝을 하나의 서비스 카탈로그 흐름으로 구성했습니다. 서로 다른 자원 모델과 입력 규칙은 공통 폼 구조와 동적 컴포넌트로 정리하고, 권한·자원 상태·입력 완료 여부를 실행 조건으로 연결했습니다. 또한 통계 카드, 차트, 목록, 상세 패널이 서로 다른 API를 사용해도 같은 조회 기준을 유지하도록 상태 흐름을 설계했습니다.</w:t>
      </w:r>
    </w:p>
    <w:p>
      <w:pPr>
        <w:spacing w:before="0" w:after="100" w:line="307" w:lineRule="auto"/>
      </w:pPr>
      <w:r>
        <w:rPr>
          <w:rFonts w:ascii="Malgun Gothic" w:hAnsi="Malgun Gothic" w:eastAsia="Malgun Gothic"/>
          <w:b w:val="0"/>
          <w:color w:val="000000"/>
          <w:sz w:val="21"/>
        </w:rPr>
        <w:t>페이지네이션과 재조회 시점을 맞추고 권한 부족, 처리 중, 빈 결과, 오류 상태를 명확히 구분했습니다. 반복되는 컬럼 제어, 상태 태그, 동적 폼은 공통 컴포넌트로 묶어 요구사항이 바뀌어도 화면마다 다른 기준이 생기지 않도록 했습니다.</w:t>
      </w:r>
    </w:p>
    <w:p>
      <w:pPr>
        <w:pStyle w:val="Heading1"/>
        <w:keepNext/>
        <w:spacing w:before="360" w:after="160"/>
      </w:pPr>
      <w:r>
        <w:rPr>
          <w:rFonts w:ascii="Malgun Gothic" w:hAnsi="Malgun Gothic" w:eastAsia="Malgun Gothic"/>
          <w:b/>
          <w:color w:val="000000"/>
          <w:sz w:val="28"/>
        </w:rPr>
        <w:t>실제 렌더링 결과를 기준으로 문제를 해결한 경험</w:t>
      </w:r>
    </w:p>
    <w:p>
      <w:pPr>
        <w:spacing w:before="0" w:after="100" w:line="307" w:lineRule="auto"/>
      </w:pPr>
      <w:r>
        <w:rPr>
          <w:rFonts w:ascii="Malgun Gothic" w:hAnsi="Malgun Gothic" w:eastAsia="Malgun Gothic"/>
          <w:b w:val="0"/>
          <w:color w:val="000000"/>
          <w:sz w:val="21"/>
        </w:rPr>
        <w:t>가장 기억에 남는 기술적 문제는 공통 테이블에서 컬럼 너비를 줄여도 긴 텍스트가 말줄임 처리되지 않고, 리사이즈를 반복할수록 테이블이 넓어지는 오류였습니다. 먼저 발생 일시 컬럼에 명시적인 너비가 없어 셀이 텍스트 길이만큼 확장되는 문제를 해결했습니다. 그러나 리사이즈를 반복하면 상태에 저장된 너비와 브라우저가 실제로 렌더링한 헤더 너비의 차이가 누적되는 문제는 남아 있었습니다.</w:t>
      </w:r>
    </w:p>
    <w:p>
      <w:pPr>
        <w:spacing w:before="0" w:after="100" w:line="307" w:lineRule="auto"/>
      </w:pPr>
      <w:r>
        <w:rPr>
          <w:rFonts w:ascii="Malgun Gothic" w:hAnsi="Malgun Gothic" w:eastAsia="Malgun Gothic"/>
          <w:b w:val="0"/>
          <w:color w:val="000000"/>
          <w:sz w:val="21"/>
        </w:rPr>
        <w:t>모든 컬럼에 고정 너비와 table layout fixed를 적용하는 방법은 구현이 간단했지만 공통 테이블의 유연성과 사용자의 조절 기능을 제한했습니다. 선언된 컬럼 너비만 기준으로 계산하는 방법은 실제 렌더링 결과와의 차이를 해결하지 못했습니다. 최종적으로 렌더링 이후 각 헤더 셀의 실제 너비를 측정하고 이를 컬럼 상태에 반영했습니다. 사용자가 실제로 보고 있는 결과를 계산 기준으로 삼아야 한다고 판단했기 때문입니다. 이 경험을 통해 선언된 값뿐 아니라 브라우저가 계산한 결과까지 확인해야 프론트엔드 문제를 정확히 해결할 수 있음을 배웠습니다.</w:t>
      </w:r>
    </w:p>
    <w:p>
      <w:pPr>
        <w:pStyle w:val="Heading1"/>
        <w:keepNext/>
        <w:spacing w:before="360" w:after="160"/>
      </w:pPr>
      <w:r>
        <w:rPr>
          <w:rFonts w:ascii="Malgun Gothic" w:hAnsi="Malgun Gothic" w:eastAsia="Malgun Gothic"/>
          <w:b/>
          <w:color w:val="000000"/>
          <w:sz w:val="28"/>
        </w:rPr>
        <w:t>자동화된 검증으로 신뢰를 만드는 방식</w:t>
      </w:r>
    </w:p>
    <w:p>
      <w:pPr>
        <w:spacing w:before="0" w:after="100" w:line="307" w:lineRule="auto"/>
      </w:pPr>
      <w:r>
        <w:rPr>
          <w:rFonts w:ascii="Malgun Gothic" w:hAnsi="Malgun Gothic" w:eastAsia="Malgun Gothic"/>
          <w:b w:val="0"/>
          <w:color w:val="000000"/>
          <w:sz w:val="21"/>
        </w:rPr>
        <w:t>AI가 생성한 코드의 가치는 빠른 생성 자체보다 실제 서비스 환경에서 의도대로 동작하는지 검증할 때 만들어진다고 생각합니다. 반복되는 화면 검증을 효율화하기 위해 문서 기반 테스트 규칙을 Playwright 시나리오로 변환하는 Common Tester를 구성했습니다.</w:t>
      </w:r>
    </w:p>
    <w:p>
      <w:pPr>
        <w:spacing w:before="0" w:after="100" w:line="307" w:lineRule="auto"/>
      </w:pPr>
      <w:r>
        <w:rPr>
          <w:rFonts w:ascii="Malgun Gothic" w:hAnsi="Malgun Gothic" w:eastAsia="Malgun Gothic"/>
          <w:b w:val="0"/>
          <w:color w:val="000000"/>
          <w:sz w:val="21"/>
        </w:rPr>
        <w:t>성공 시나리오만 확인하지 않고 중복 요청, 응답 지연, 승인 실패 같은 예외 조건도 실행 가능한 테스트로 남겼습니다. 테스트 실패 시에는 문서 해석, 실행 환경, 화면 동작 중 어느 단계에서 문제가 발생했는지 구분해 추적하도록 구성했습니다. 요구사항이 바뀌더라도 위험을 먼저 발견하고 확인 범위를 좁힐 수 있는 개발 흐름을 지향합니다.</w:t>
      </w:r>
    </w:p>
    <w:p>
      <w:pPr>
        <w:pStyle w:val="Heading1"/>
        <w:keepNext/>
        <w:spacing w:before="360" w:after="160"/>
      </w:pPr>
      <w:r>
        <w:rPr>
          <w:rFonts w:ascii="Malgun Gothic" w:hAnsi="Malgun Gothic" w:eastAsia="Malgun Gothic"/>
          <w:b/>
          <w:color w:val="000000"/>
          <w:sz w:val="28"/>
        </w:rPr>
        <w:t>문제를 발견하면 행동으로 옮기는 태도</w:t>
      </w:r>
    </w:p>
    <w:p>
      <w:pPr>
        <w:spacing w:before="0" w:after="100" w:line="307" w:lineRule="auto"/>
      </w:pPr>
      <w:r>
        <w:rPr>
          <w:rFonts w:ascii="Malgun Gothic" w:hAnsi="Malgun Gothic" w:eastAsia="Malgun Gothic"/>
          <w:b w:val="0"/>
          <w:color w:val="000000"/>
          <w:sz w:val="21"/>
        </w:rPr>
        <w:t>전자정부 표준프레임워크의 다국어 기능을 살피던 중 보완할 수 있는 부분을 발견했습니다. 필요한 기능이 제공되지 않는다는 점을 확인한 뒤 개선안을 제안하고 직접 기여했으며, 2025년 감사장을 받았습니다. 작은 아이디어라도 실제 개선으로 연결하려면 문제를 발견하는 데서 멈추지 않고 근거를 갖춰 행동해야 한다는 점을 배웠습니다.</w:t>
      </w:r>
    </w:p>
    <w:p>
      <w:pPr>
        <w:spacing w:before="0" w:after="100" w:line="307" w:lineRule="auto"/>
      </w:pPr>
      <w:r>
        <w:rPr>
          <w:rFonts w:ascii="Malgun Gothic" w:hAnsi="Malgun Gothic" w:eastAsia="Malgun Gothic"/>
          <w:b w:val="0"/>
          <w:color w:val="000000"/>
          <w:sz w:val="21"/>
        </w:rPr>
        <w:t>한편 기술 전환 논의에서 갈등을 피하려고 의견을 충분히 내지 못했던 경험도 있습니다. 이후에는 기술 선택의 장단점과 위험을 문서로 정리하고, 가능하면 작은 POC로 빌드 결과와 개발 경험을 비교하려고 합니다. 의견이 채택되지 않더라도 근거를 분명히 전달하고, 결정된 방향에는 책임 있게 참여하겠습니다.</w:t>
      </w:r>
    </w:p>
    <w:p>
      <w:pPr>
        <w:pStyle w:val="Heading1"/>
        <w:keepNext/>
        <w:spacing w:before="360" w:after="160"/>
      </w:pPr>
      <w:r>
        <w:rPr>
          <w:rFonts w:ascii="Malgun Gothic" w:hAnsi="Malgun Gothic" w:eastAsia="Malgun Gothic"/>
          <w:b/>
          <w:color w:val="000000"/>
          <w:sz w:val="28"/>
        </w:rPr>
        <w:t>앞으로의 방향</w:t>
      </w:r>
    </w:p>
    <w:p>
      <w:pPr>
        <w:spacing w:before="0" w:after="100" w:line="307" w:lineRule="auto"/>
      </w:pPr>
      <w:r>
        <w:rPr>
          <w:rFonts w:ascii="Malgun Gothic" w:hAnsi="Malgun Gothic" w:eastAsia="Malgun Gothic"/>
          <w:b w:val="0"/>
          <w:color w:val="000000"/>
          <w:sz w:val="21"/>
        </w:rPr>
        <w:t>화면을 만드는 데서 멈추지 않고 사용자가 신뢰할 수 있고 동료가 계속 개선할 수 있는 프론트엔드 시스템을 만들고 싶습니다. 복잡한 조건은 내부 구조로 감추되 사용자는 빠르게 판단할 수 있게 하고, 자동화된 테스트와 기록으로 실제 환경에서 안정적으로 동작하는지 끝까지 확인하겠습니다.</w:t>
      </w:r>
    </w:p>
    <w:sectPr w:rsidR="00FC693F" w:rsidRPr="0006063C" w:rsidSect="00034616">
      <w:pgSz w:w="12240" w:h="15840"/>
      <w:pgMar w:top="879" w:right="964" w:bottom="879"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7"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