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4B87C" w14:textId="77777777" w:rsidR="00D37567" w:rsidRPr="00D37567" w:rsidRDefault="00D37567" w:rsidP="00D37567">
      <w:pPr>
        <w:spacing w:before="100" w:beforeAutospacing="1" w:after="100" w:afterAutospacing="1"/>
        <w:outlineLvl w:val="2"/>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666666"/>
          <w:sz w:val="22"/>
          <w:szCs w:val="22"/>
        </w:rPr>
        <w:t>Questions</w:t>
      </w:r>
    </w:p>
    <w:p w14:paraId="292643E4" w14:textId="77777777" w:rsidR="00D37567" w:rsidRPr="00083C74" w:rsidRDefault="00D37567" w:rsidP="00D37567">
      <w:pPr>
        <w:rPr>
          <w:rFonts w:asciiTheme="majorHAnsi" w:eastAsia="Times New Roman" w:hAnsiTheme="majorHAnsi" w:cs="Times New Roman"/>
          <w:b/>
          <w:bCs/>
          <w:color w:val="000000"/>
          <w:sz w:val="22"/>
          <w:szCs w:val="22"/>
        </w:rPr>
      </w:pPr>
      <w:r w:rsidRPr="00D37567">
        <w:rPr>
          <w:rFonts w:asciiTheme="majorHAnsi" w:eastAsia="Times New Roman" w:hAnsiTheme="majorHAnsi" w:cs="Times New Roman"/>
          <w:b/>
          <w:bCs/>
          <w:color w:val="000000"/>
          <w:sz w:val="22"/>
          <w:szCs w:val="22"/>
        </w:rPr>
        <w:t>Find a visualization not discussed in class or used in a homework and answer the following questions pertaining to that visualization. Attach the visualization as a screenshot in your submission.</w:t>
      </w:r>
    </w:p>
    <w:p w14:paraId="3C07494F" w14:textId="77777777" w:rsidR="00D37567" w:rsidRPr="00083C74" w:rsidRDefault="00D37567" w:rsidP="00D37567">
      <w:pPr>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br/>
      </w:r>
      <w:hyperlink r:id="rId8" w:history="1">
        <w:r w:rsidRPr="00083C74">
          <w:rPr>
            <w:rStyle w:val="Hyperlink"/>
            <w:rFonts w:asciiTheme="majorHAnsi" w:eastAsia="Times New Roman" w:hAnsiTheme="majorHAnsi" w:cs="Times New Roman"/>
            <w:sz w:val="22"/>
            <w:szCs w:val="22"/>
          </w:rPr>
          <w:t>http://xkcd.com/1127/large/</w:t>
        </w:r>
      </w:hyperlink>
    </w:p>
    <w:p w14:paraId="7E944079" w14:textId="77777777" w:rsidR="00D37567" w:rsidRPr="00D37567" w:rsidRDefault="00D37567" w:rsidP="00D37567">
      <w:pPr>
        <w:rPr>
          <w:rFonts w:asciiTheme="majorHAnsi" w:eastAsia="Times New Roman" w:hAnsiTheme="majorHAnsi" w:cs="Times New Roman"/>
          <w:color w:val="000000"/>
          <w:sz w:val="22"/>
          <w:szCs w:val="22"/>
        </w:rPr>
      </w:pPr>
    </w:p>
    <w:p w14:paraId="187A6DED" w14:textId="77777777" w:rsidR="00D37567" w:rsidRPr="00083C74" w:rsidRDefault="00D37567" w:rsidP="00D37567">
      <w:pPr>
        <w:numPr>
          <w:ilvl w:val="0"/>
          <w:numId w:val="1"/>
        </w:numPr>
        <w:tabs>
          <w:tab w:val="clear" w:pos="720"/>
        </w:tabs>
        <w:spacing w:before="100" w:beforeAutospacing="1" w:after="100" w:afterAutospacing="1"/>
        <w:ind w:left="360"/>
        <w:textAlignment w:val="baseline"/>
        <w:rPr>
          <w:rFonts w:asciiTheme="majorHAnsi" w:eastAsia="Times New Roman" w:hAnsiTheme="majorHAnsi" w:cs="Times New Roman"/>
          <w:color w:val="000000"/>
          <w:sz w:val="22"/>
          <w:szCs w:val="22"/>
        </w:rPr>
      </w:pPr>
      <w:r w:rsidRPr="00D37567">
        <w:rPr>
          <w:rFonts w:asciiTheme="majorHAnsi" w:eastAsia="Times New Roman" w:hAnsiTheme="majorHAnsi" w:cs="Times New Roman"/>
          <w:color w:val="000000"/>
          <w:sz w:val="22"/>
          <w:szCs w:val="22"/>
        </w:rPr>
        <w:t>Consider Bertin’s characterization of visual variables (position, size, shape, value, color, orientation, and texture). Pick 2 of Bertin’s visual variables, and discuss them in relation to your visualization.</w:t>
      </w:r>
    </w:p>
    <w:p w14:paraId="46D95E3C" w14:textId="78796F07" w:rsidR="00D37567" w:rsidRPr="00382AF6" w:rsidRDefault="003100D1" w:rsidP="003100D1">
      <w:pPr>
        <w:ind w:left="360"/>
        <w:rPr>
          <w:rFonts w:asciiTheme="majorHAnsi" w:eastAsia="Times New Roman" w:hAnsiTheme="majorHAnsi" w:cs="Times New Roman"/>
          <w:b/>
          <w:color w:val="000000"/>
          <w:sz w:val="22"/>
          <w:szCs w:val="22"/>
          <w:u w:val="single"/>
        </w:rPr>
      </w:pPr>
      <w:r w:rsidRPr="00382AF6">
        <w:rPr>
          <w:rFonts w:asciiTheme="majorHAnsi" w:eastAsia="Times New Roman" w:hAnsiTheme="majorHAnsi" w:cs="Times New Roman"/>
          <w:b/>
          <w:color w:val="000000"/>
          <w:sz w:val="22"/>
          <w:szCs w:val="22"/>
          <w:u w:val="single"/>
        </w:rPr>
        <w:t>Color</w:t>
      </w:r>
    </w:p>
    <w:p w14:paraId="118F841B" w14:textId="24F9753E" w:rsidR="003100D1" w:rsidRDefault="00382AF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xkcd visualization, in terms of color, without taking into account value, is limited to red (Republican Party) and blue (Democratic Party).</w:t>
      </w:r>
    </w:p>
    <w:p w14:paraId="1113843F" w14:textId="77777777" w:rsidR="00382AF6" w:rsidRDefault="00382AF6" w:rsidP="003100D1">
      <w:pPr>
        <w:ind w:left="360"/>
        <w:rPr>
          <w:rFonts w:asciiTheme="majorHAnsi" w:eastAsia="Times New Roman" w:hAnsiTheme="majorHAnsi" w:cs="Times New Roman"/>
          <w:color w:val="000000"/>
          <w:sz w:val="22"/>
          <w:szCs w:val="22"/>
        </w:rPr>
      </w:pPr>
    </w:p>
    <w:p w14:paraId="34C52B9F" w14:textId="0B273839"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Color would be considered selective in this visualization as it is easy to determine the different parties based on their color.</w:t>
      </w:r>
    </w:p>
    <w:p w14:paraId="7AA4A4CA" w14:textId="1BA2D388"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Associative:</w:t>
      </w:r>
      <w:r>
        <w:rPr>
          <w:rFonts w:asciiTheme="majorHAnsi" w:eastAsia="Times New Roman" w:hAnsiTheme="majorHAnsi" w:cs="Times New Roman"/>
          <w:color w:val="000000"/>
          <w:sz w:val="22"/>
          <w:szCs w:val="22"/>
        </w:rPr>
        <w:t xml:space="preserve"> The color in the Congress visualization is associative since it is possible to group the Republican and Democratic parties based on their color.  This is possible even with the two visualizations of the House and the Senate.</w:t>
      </w:r>
    </w:p>
    <w:p w14:paraId="21C61853" w14:textId="61AF6924"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Quantitative: </w:t>
      </w:r>
      <w:r>
        <w:rPr>
          <w:rFonts w:asciiTheme="majorHAnsi" w:eastAsia="Times New Roman" w:hAnsiTheme="majorHAnsi" w:cs="Times New Roman"/>
          <w:color w:val="000000"/>
          <w:sz w:val="22"/>
          <w:szCs w:val="22"/>
        </w:rPr>
        <w:t>There are no numerical values associated with the colors in this visualization.</w:t>
      </w:r>
    </w:p>
    <w:p w14:paraId="5F768A95" w14:textId="3D4B0073" w:rsidR="00382AF6" w:rsidRDefault="00382AF6"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sidR="00CE5BB7">
        <w:rPr>
          <w:rFonts w:asciiTheme="majorHAnsi" w:eastAsia="Times New Roman" w:hAnsiTheme="majorHAnsi" w:cs="Times New Roman"/>
          <w:b/>
          <w:color w:val="000000"/>
          <w:sz w:val="22"/>
          <w:szCs w:val="22"/>
        </w:rPr>
        <w:t xml:space="preserve"> </w:t>
      </w:r>
      <w:r w:rsidR="00CE5BB7">
        <w:rPr>
          <w:rFonts w:asciiTheme="majorHAnsi" w:eastAsia="Times New Roman" w:hAnsiTheme="majorHAnsi" w:cs="Times New Roman"/>
          <w:color w:val="000000"/>
          <w:sz w:val="22"/>
          <w:szCs w:val="22"/>
        </w:rPr>
        <w:t>The color is not ordered in this visualization – red does not come before blue and vice versa.  The rainbow scale discussed in the reading also does not apply to this visualization.</w:t>
      </w:r>
    </w:p>
    <w:p w14:paraId="015D1B04" w14:textId="72E20318" w:rsidR="00CE5BB7" w:rsidRPr="00CE5BB7" w:rsidRDefault="00CE5BB7" w:rsidP="00382AF6">
      <w:pPr>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Bertin discusses limiting the number of color values to six or seven to allow the colors to retain their selectiveness even though it is theoretically possible to have an infinite length of colors.  The xkcd visualization is limited to only two colors.</w:t>
      </w:r>
    </w:p>
    <w:p w14:paraId="192AC198" w14:textId="77777777" w:rsidR="00382AF6" w:rsidRPr="003100D1" w:rsidRDefault="00382AF6" w:rsidP="003100D1">
      <w:pPr>
        <w:ind w:left="360"/>
        <w:rPr>
          <w:rFonts w:asciiTheme="majorHAnsi" w:eastAsia="Times New Roman" w:hAnsiTheme="majorHAnsi" w:cs="Times New Roman"/>
          <w:color w:val="000000"/>
          <w:sz w:val="22"/>
          <w:szCs w:val="22"/>
        </w:rPr>
      </w:pPr>
    </w:p>
    <w:p w14:paraId="0CF04450" w14:textId="65A54D33" w:rsidR="003100D1" w:rsidRPr="00C54C56" w:rsidRDefault="003100D1" w:rsidP="003100D1">
      <w:pPr>
        <w:ind w:left="360"/>
        <w:rPr>
          <w:rFonts w:asciiTheme="majorHAnsi" w:eastAsia="Times New Roman" w:hAnsiTheme="majorHAnsi" w:cs="Times New Roman"/>
          <w:b/>
          <w:color w:val="000000"/>
          <w:sz w:val="22"/>
          <w:szCs w:val="22"/>
          <w:u w:val="single"/>
        </w:rPr>
      </w:pPr>
      <w:r w:rsidRPr="00C54C56">
        <w:rPr>
          <w:rFonts w:asciiTheme="majorHAnsi" w:eastAsia="Times New Roman" w:hAnsiTheme="majorHAnsi" w:cs="Times New Roman"/>
          <w:b/>
          <w:color w:val="000000"/>
          <w:sz w:val="22"/>
          <w:szCs w:val="22"/>
          <w:u w:val="single"/>
        </w:rPr>
        <w:t>Value</w:t>
      </w:r>
    </w:p>
    <w:p w14:paraId="76295E79" w14:textId="2EB32D03" w:rsidR="00C54C56" w:rsidRDefault="00C54C56" w:rsidP="003100D1">
      <w:pPr>
        <w:ind w:left="36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xkcd visualization of the United States Congress uses color values to show the ideological makeup of the Congress at a given moment in time.  The values range from dark, to medium, to light blue for the Democratic </w:t>
      </w:r>
      <w:r w:rsidR="00382AF6">
        <w:rPr>
          <w:rFonts w:asciiTheme="majorHAnsi" w:eastAsia="Times New Roman" w:hAnsiTheme="majorHAnsi" w:cs="Times New Roman"/>
          <w:color w:val="000000"/>
          <w:sz w:val="22"/>
          <w:szCs w:val="22"/>
        </w:rPr>
        <w:t>Party</w:t>
      </w:r>
      <w:r>
        <w:rPr>
          <w:rFonts w:asciiTheme="majorHAnsi" w:eastAsia="Times New Roman" w:hAnsiTheme="majorHAnsi" w:cs="Times New Roman"/>
          <w:color w:val="000000"/>
          <w:sz w:val="22"/>
          <w:szCs w:val="22"/>
        </w:rPr>
        <w:t xml:space="preserve"> representing Far Left, Left and Center Left. On the Republican side the color values range from dark, to medium to light red representing the Far Right, Right and Center Right.</w:t>
      </w:r>
    </w:p>
    <w:p w14:paraId="44CCCBCE" w14:textId="77777777" w:rsidR="00C54C56" w:rsidRDefault="00C54C56" w:rsidP="003100D1">
      <w:pPr>
        <w:ind w:left="360"/>
        <w:rPr>
          <w:rFonts w:asciiTheme="majorHAnsi" w:eastAsia="Times New Roman" w:hAnsiTheme="majorHAnsi" w:cs="Times New Roman"/>
          <w:color w:val="000000"/>
          <w:sz w:val="22"/>
          <w:szCs w:val="22"/>
        </w:rPr>
      </w:pPr>
    </w:p>
    <w:p w14:paraId="63A14505" w14:textId="494092F0"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Selective: </w:t>
      </w:r>
      <w:r>
        <w:rPr>
          <w:rFonts w:asciiTheme="majorHAnsi" w:eastAsia="Times New Roman" w:hAnsiTheme="majorHAnsi" w:cs="Times New Roman"/>
          <w:color w:val="000000"/>
          <w:sz w:val="22"/>
          <w:szCs w:val="22"/>
        </w:rPr>
        <w:t>The values in this visualization would be considered selective as the colors are ‘selectable’ based on their value.  It is easy to distinguish between the different values of blue and red and gain meaning from that change (i.e. a partisan shift right or left).</w:t>
      </w:r>
    </w:p>
    <w:p w14:paraId="5EC51196" w14:textId="7228C979"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 xml:space="preserve">Associative: </w:t>
      </w:r>
      <w:r>
        <w:rPr>
          <w:rFonts w:asciiTheme="majorHAnsi" w:eastAsia="Times New Roman" w:hAnsiTheme="majorHAnsi" w:cs="Times New Roman"/>
          <w:color w:val="000000"/>
          <w:sz w:val="22"/>
          <w:szCs w:val="22"/>
        </w:rPr>
        <w:t xml:space="preserve">Again this visualization would be considered associative in terms of value.  The </w:t>
      </w:r>
      <w:r w:rsidR="00382AF6">
        <w:rPr>
          <w:rFonts w:asciiTheme="majorHAnsi" w:eastAsia="Times New Roman" w:hAnsiTheme="majorHAnsi" w:cs="Times New Roman"/>
          <w:color w:val="000000"/>
          <w:sz w:val="22"/>
          <w:szCs w:val="22"/>
        </w:rPr>
        <w:t>different groupings</w:t>
      </w:r>
      <w:r>
        <w:rPr>
          <w:rFonts w:asciiTheme="majorHAnsi" w:eastAsia="Times New Roman" w:hAnsiTheme="majorHAnsi" w:cs="Times New Roman"/>
          <w:color w:val="000000"/>
          <w:sz w:val="22"/>
          <w:szCs w:val="22"/>
        </w:rPr>
        <w:t xml:space="preserve"> of ideology can be seen by darkness or lightness of either the blue or red.</w:t>
      </w:r>
    </w:p>
    <w:p w14:paraId="0031EF25" w14:textId="167D0D7A" w:rsidR="00C54C56" w:rsidRDefault="00C54C5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lastRenderedPageBreak/>
        <w:t xml:space="preserve">Quantitative: </w:t>
      </w:r>
      <w:r>
        <w:rPr>
          <w:rFonts w:asciiTheme="majorHAnsi" w:eastAsia="Times New Roman" w:hAnsiTheme="majorHAnsi" w:cs="Times New Roman"/>
          <w:color w:val="000000"/>
          <w:sz w:val="22"/>
          <w:szCs w:val="22"/>
        </w:rPr>
        <w:t>No numerical information can be gained from the different color values in this visualization.</w:t>
      </w:r>
    </w:p>
    <w:p w14:paraId="567ACF78" w14:textId="16980321" w:rsid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Order:</w:t>
      </w:r>
      <w:r>
        <w:rPr>
          <w:rFonts w:asciiTheme="majorHAnsi" w:eastAsia="Times New Roman" w:hAnsiTheme="majorHAnsi" w:cs="Times New Roman"/>
          <w:color w:val="000000"/>
          <w:sz w:val="22"/>
          <w:szCs w:val="22"/>
        </w:rPr>
        <w:t xml:space="preserve"> The values in this visualization would be considered ordered – going from the most liberal to the center to the most right ideology.  </w:t>
      </w:r>
    </w:p>
    <w:p w14:paraId="60BCB5CB" w14:textId="6AFE521E" w:rsidR="00382AF6" w:rsidRPr="00C54C56" w:rsidRDefault="00382AF6" w:rsidP="00C54C56">
      <w:pPr>
        <w:tabs>
          <w:tab w:val="left" w:pos="360"/>
        </w:tabs>
        <w:ind w:left="720"/>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Length:</w:t>
      </w:r>
      <w:r>
        <w:rPr>
          <w:rFonts w:asciiTheme="majorHAnsi" w:eastAsia="Times New Roman" w:hAnsiTheme="majorHAnsi" w:cs="Times New Roman"/>
          <w:color w:val="000000"/>
          <w:sz w:val="22"/>
          <w:szCs w:val="22"/>
        </w:rPr>
        <w:t xml:space="preserve"> Bertin says that the value length is theoretically infinite, but practically limited.  In this visualization there are only a total of six different values; three for blue and three for red.  </w:t>
      </w:r>
    </w:p>
    <w:p w14:paraId="1C01061B"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Munzner proposed a nested model for visualization design and validation. Discuss/validate your visualization with respect to domain problem characterization and data/operation abstraction design.</w:t>
      </w:r>
    </w:p>
    <w:p w14:paraId="11218AFD" w14:textId="30F09827" w:rsidR="000C3D53"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Domain Problem Characterization</w:t>
      </w:r>
      <w:r>
        <w:rPr>
          <w:rFonts w:asciiTheme="majorHAnsi" w:eastAsia="Times New Roman" w:hAnsiTheme="majorHAnsi" w:cs="Times New Roman"/>
          <w:b/>
          <w:color w:val="000000"/>
          <w:sz w:val="22"/>
          <w:szCs w:val="22"/>
        </w:rPr>
        <w:br/>
      </w:r>
      <w:r>
        <w:rPr>
          <w:rFonts w:asciiTheme="majorHAnsi" w:eastAsia="Times New Roman" w:hAnsiTheme="majorHAnsi" w:cs="Times New Roman"/>
          <w:color w:val="000000"/>
          <w:sz w:val="22"/>
          <w:szCs w:val="22"/>
        </w:rPr>
        <w:t>Munzner states that in the Domain Problem and Characterization phase that the author must learn about the users and the data they are representing.  It is not really possible to tell whether the author did a thorough analysis of the of his users though one could argue that he does know the users of the xkcd site.  This is a visualization meant for a mass audience so it would have been difficult to engage with target users before creating this visualization.</w:t>
      </w:r>
    </w:p>
    <w:p w14:paraId="617CE835" w14:textId="5EAFEE76" w:rsidR="00E33357" w:rsidRDefault="000C3D53"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b/>
          <w:color w:val="000000"/>
          <w:sz w:val="22"/>
          <w:szCs w:val="22"/>
        </w:rPr>
        <w:t>Operation and Data Type Abstraction</w:t>
      </w:r>
      <w:r>
        <w:rPr>
          <w:rFonts w:asciiTheme="majorHAnsi" w:eastAsia="Times New Roman" w:hAnsiTheme="majorHAnsi" w:cs="Times New Roman"/>
          <w:b/>
          <w:color w:val="000000"/>
          <w:sz w:val="22"/>
          <w:szCs w:val="22"/>
        </w:rPr>
        <w:br/>
      </w:r>
      <w:r w:rsidR="00E33357">
        <w:rPr>
          <w:rFonts w:asciiTheme="majorHAnsi" w:eastAsia="Times New Roman" w:hAnsiTheme="majorHAnsi" w:cs="Times New Roman"/>
          <w:color w:val="000000"/>
          <w:sz w:val="22"/>
          <w:szCs w:val="22"/>
        </w:rPr>
        <w:t>The data source for this visualization is from DW-NOMINATE which is a statistical system used to calculate a politicians ideology.  The DW-NOMINATE system was created by Keith Poole and Howard Rosenthal.  There are two aspects to this phase, the first being to map the data from the vocabulary of the domain (DW-NOMINATE) to something more generic.  A quick look at the DW-NOMINATE site will quickly show that the author must have done this to put the data in a more generic format his users could understand.  The DW-NOMIATE data is highly technical in nature.</w:t>
      </w:r>
    </w:p>
    <w:p w14:paraId="2935A500" w14:textId="218BDEF4" w:rsidR="000C3D53" w:rsidRDefault="001E2BC1"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r>
        <w:rPr>
          <w:noProof/>
        </w:rPr>
        <mc:AlternateContent>
          <mc:Choice Requires="wps">
            <w:drawing>
              <wp:anchor distT="0" distB="0" distL="114300" distR="114300" simplePos="0" relativeHeight="251661312" behindDoc="0" locked="0" layoutInCell="1" allowOverlap="1" wp14:anchorId="0DF4FD4D" wp14:editId="0AA63177">
                <wp:simplePos x="0" y="0"/>
                <wp:positionH relativeFrom="column">
                  <wp:posOffset>679450</wp:posOffset>
                </wp:positionH>
                <wp:positionV relativeFrom="paragraph">
                  <wp:posOffset>2132330</wp:posOffset>
                </wp:positionV>
                <wp:extent cx="45339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0C116BCF" w14:textId="3DEF1D89" w:rsidR="001E2BC1" w:rsidRPr="001E2BC1" w:rsidRDefault="001E2BC1"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sidR="009F2EC8">
                              <w:rPr>
                                <w:noProof/>
                                <w:color w:val="auto"/>
                                <w:sz w:val="14"/>
                              </w:rPr>
                              <w:t>1</w:t>
                            </w:r>
                            <w:r w:rsidRPr="001E2BC1">
                              <w:rPr>
                                <w:color w:val="auto"/>
                                <w:sz w:val="14"/>
                              </w:rPr>
                              <w:fldChar w:fldCharType="end"/>
                            </w:r>
                            <w:r w:rsidRPr="001E2BC1">
                              <w:rPr>
                                <w:color w:val="auto"/>
                                <w:sz w:val="14"/>
                              </w:rPr>
                              <w:t>: DW-NOMINATE Data from the 1998 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5pt;margin-top:167.9pt;width:35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" stroked="f">
                <v:textbox style="mso-fit-shape-to-text:t" inset="0,0,0,0">
                  <w:txbxContent>
                    <w:p w14:paraId="0C116BCF" w14:textId="3DEF1D89" w:rsidR="001E2BC1" w:rsidRPr="001E2BC1" w:rsidRDefault="001E2BC1" w:rsidP="001E2BC1">
                      <w:pPr>
                        <w:pStyle w:val="Caption"/>
                        <w:rPr>
                          <w:rFonts w:ascii="Courier New" w:eastAsia="Times New Roman" w:hAnsi="Courier New" w:cs="Courier New"/>
                          <w:noProof/>
                          <w:color w:val="auto"/>
                          <w:sz w:val="12"/>
                          <w:szCs w:val="20"/>
                        </w:rPr>
                      </w:pPr>
                      <w:r w:rsidRPr="001E2BC1">
                        <w:rPr>
                          <w:color w:val="auto"/>
                          <w:sz w:val="14"/>
                        </w:rPr>
                        <w:t xml:space="preserve">Figure </w:t>
                      </w:r>
                      <w:r w:rsidRPr="001E2BC1">
                        <w:rPr>
                          <w:color w:val="auto"/>
                          <w:sz w:val="14"/>
                        </w:rPr>
                        <w:fldChar w:fldCharType="begin"/>
                      </w:r>
                      <w:r w:rsidRPr="001E2BC1">
                        <w:rPr>
                          <w:color w:val="auto"/>
                          <w:sz w:val="14"/>
                        </w:rPr>
                        <w:instrText xml:space="preserve"> SEQ Figure \* ARABIC </w:instrText>
                      </w:r>
                      <w:r w:rsidRPr="001E2BC1">
                        <w:rPr>
                          <w:color w:val="auto"/>
                          <w:sz w:val="14"/>
                        </w:rPr>
                        <w:fldChar w:fldCharType="separate"/>
                      </w:r>
                      <w:r w:rsidR="009F2EC8">
                        <w:rPr>
                          <w:noProof/>
                          <w:color w:val="auto"/>
                          <w:sz w:val="14"/>
                        </w:rPr>
                        <w:t>1</w:t>
                      </w:r>
                      <w:r w:rsidRPr="001E2BC1">
                        <w:rPr>
                          <w:color w:val="auto"/>
                          <w:sz w:val="14"/>
                        </w:rPr>
                        <w:fldChar w:fldCharType="end"/>
                      </w:r>
                      <w:r w:rsidRPr="001E2BC1">
                        <w:rPr>
                          <w:color w:val="auto"/>
                          <w:sz w:val="14"/>
                        </w:rPr>
                        <w:t>: DW-NOMINATE Data from the 1998 House</w:t>
                      </w:r>
                    </w:p>
                  </w:txbxContent>
                </v:textbox>
              </v:shape>
            </w:pict>
          </mc:Fallback>
        </mc:AlternateContent>
      </w:r>
      <w:r w:rsidRPr="001E2BC1">
        <w:rPr>
          <w:rFonts w:ascii="Courier New" w:eastAsia="Times New Roman" w:hAnsi="Courier New" w:cs="Courier New"/>
          <w:noProof/>
          <w:color w:val="000000"/>
          <w:sz w:val="16"/>
          <w:szCs w:val="20"/>
        </w:rPr>
        <mc:AlternateContent>
          <mc:Choice Requires="wps">
            <w:drawing>
              <wp:anchor distT="0" distB="0" distL="114300" distR="114300" simplePos="0" relativeHeight="251659264" behindDoc="0" locked="0" layoutInCell="1" allowOverlap="1" wp14:anchorId="40B03F70" wp14:editId="3F206B65">
                <wp:simplePos x="0" y="0"/>
                <wp:positionH relativeFrom="column">
                  <wp:posOffset>679450</wp:posOffset>
                </wp:positionH>
                <wp:positionV relativeFrom="paragraph">
                  <wp:posOffset>1186180</wp:posOffset>
                </wp:positionV>
                <wp:extent cx="4533900" cy="889000"/>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889000"/>
                        </a:xfrm>
                        <a:prstGeom prst="rect">
                          <a:avLst/>
                        </a:prstGeom>
                        <a:solidFill>
                          <a:srgbClr val="FFFFFF"/>
                        </a:solidFill>
                        <a:ln w="9525">
                          <a:solidFill>
                            <a:srgbClr val="000000"/>
                          </a:solidFill>
                          <a:miter lim="800000"/>
                          <a:headEnd/>
                          <a:tailEnd/>
                        </a:ln>
                      </wps:spPr>
                      <wps:txbx>
                        <w:txbxContent>
                          <w:p w14:paraId="1768C8AB" w14:textId="1D20780A" w:rsidR="001E2BC1" w:rsidRPr="001E2BC1" w:rsidRDefault="001E2BC1" w:rsidP="001E2BC1">
                            <w:pPr>
                              <w:pStyle w:val="HTMLPreformatted"/>
                              <w:rPr>
                                <w:color w:val="000000"/>
                                <w:sz w:val="16"/>
                              </w:rPr>
                            </w:pPr>
                            <w:r w:rsidRPr="001E2BC1">
                              <w:rPr>
                                <w:color w:val="000000"/>
                                <w:sz w:val="16"/>
                              </w:rPr>
                              <w:t>105 99909     0 99  0 USA      100 0 0 CLINTON     -0.977 -0.211</w:t>
                            </w:r>
                          </w:p>
                          <w:p w14:paraId="29E6F8D3" w14:textId="77777777" w:rsidR="001E2BC1" w:rsidRPr="001E2BC1" w:rsidRDefault="001E2BC1" w:rsidP="001E2BC1">
                            <w:pPr>
                              <w:pStyle w:val="HTMLPreformatted"/>
                              <w:rPr>
                                <w:color w:val="000000"/>
                                <w:sz w:val="16"/>
                              </w:rPr>
                            </w:pPr>
                            <w:r w:rsidRPr="001E2BC1">
                              <w:rPr>
                                <w:color w:val="000000"/>
                                <w:sz w:val="16"/>
                              </w:rPr>
                              <w:t>105 15090 15208 41  1 ALABAMA  200 0 1 CALLAHAN     0.802  0.456</w:t>
                            </w:r>
                          </w:p>
                          <w:p w14:paraId="1CE4930B" w14:textId="77777777" w:rsidR="001E2BC1" w:rsidRPr="001E2BC1" w:rsidRDefault="001E2BC1" w:rsidP="001E2BC1">
                            <w:pPr>
                              <w:pStyle w:val="HTMLPreformatted"/>
                              <w:rPr>
                                <w:color w:val="000000"/>
                                <w:sz w:val="16"/>
                              </w:rPr>
                            </w:pPr>
                            <w:r w:rsidRPr="001E2BC1">
                              <w:rPr>
                                <w:color w:val="000000"/>
                                <w:sz w:val="16"/>
                              </w:rPr>
                              <w:t>105 29300     0 41  2 ALABAMA  200 0 1 EVERETT      0.799  0.601</w:t>
                            </w:r>
                          </w:p>
                          <w:p w14:paraId="07E9BF0D" w14:textId="77777777" w:rsidR="001E2BC1" w:rsidRPr="001E2BC1" w:rsidRDefault="001E2BC1" w:rsidP="001E2BC1">
                            <w:pPr>
                              <w:pStyle w:val="HTMLPreformatted"/>
                              <w:rPr>
                                <w:color w:val="000000"/>
                                <w:sz w:val="16"/>
                              </w:rPr>
                            </w:pPr>
                            <w:r w:rsidRPr="001E2BC1">
                              <w:rPr>
                                <w:color w:val="000000"/>
                                <w:sz w:val="16"/>
                              </w:rPr>
                              <w:t>105 29700     0 41  3 ALABAMA  200 0 1 RILEY        0.795  0.607</w:t>
                            </w:r>
                          </w:p>
                          <w:p w14:paraId="2D531616" w14:textId="77777777" w:rsidR="001E2BC1" w:rsidRPr="001E2BC1" w:rsidRDefault="001E2BC1" w:rsidP="001E2BC1">
                            <w:pPr>
                              <w:pStyle w:val="HTMLPreformatted"/>
                              <w:rPr>
                                <w:color w:val="000000"/>
                                <w:sz w:val="16"/>
                              </w:rPr>
                            </w:pPr>
                            <w:r w:rsidRPr="001E2BC1">
                              <w:rPr>
                                <w:color w:val="000000"/>
                                <w:sz w:val="16"/>
                              </w:rPr>
                              <w:t>105 29701     0 41  4 ALABAMA  200 0 1 ADERHOLT     0.704  0.710</w:t>
                            </w:r>
                          </w:p>
                          <w:p w14:paraId="678324F4" w14:textId="77777777" w:rsidR="001E2BC1" w:rsidRPr="001E2BC1" w:rsidRDefault="001E2BC1" w:rsidP="001E2BC1">
                            <w:pPr>
                              <w:pStyle w:val="HTMLPreformatted"/>
                              <w:rPr>
                                <w:color w:val="000000"/>
                                <w:sz w:val="16"/>
                              </w:rPr>
                            </w:pPr>
                            <w:r w:rsidRPr="001E2BC1">
                              <w:rPr>
                                <w:color w:val="000000"/>
                                <w:sz w:val="16"/>
                              </w:rPr>
                              <w:t>105 29100     0 41  5 ALABAMA  100 0 1 CRAMER      -0.041  0.476</w:t>
                            </w:r>
                          </w:p>
                          <w:p w14:paraId="62AD7E25" w14:textId="7D8CC9A3" w:rsidR="001E2BC1" w:rsidRDefault="001E2B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53.5pt;margin-top:93.4pt;width:357pt;height: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">
                <v:textbox>
                  <w:txbxContent>
                    <w:p w14:paraId="1768C8AB" w14:textId="1D20780A" w:rsidR="001E2BC1" w:rsidRPr="001E2BC1" w:rsidRDefault="001E2BC1" w:rsidP="001E2BC1">
                      <w:pPr>
                        <w:pStyle w:val="HTMLPreformatted"/>
                        <w:rPr>
                          <w:color w:val="000000"/>
                          <w:sz w:val="16"/>
                        </w:rPr>
                      </w:pPr>
                      <w:r w:rsidRPr="001E2BC1">
                        <w:rPr>
                          <w:color w:val="000000"/>
                          <w:sz w:val="16"/>
                        </w:rPr>
                        <w:t>105 99909     0 99  0 USA      100 0 0 CLINTON     -0.977 -0.211</w:t>
                      </w:r>
                    </w:p>
                    <w:p w14:paraId="29E6F8D3" w14:textId="77777777" w:rsidR="001E2BC1" w:rsidRPr="001E2BC1" w:rsidRDefault="001E2BC1" w:rsidP="001E2BC1">
                      <w:pPr>
                        <w:pStyle w:val="HTMLPreformatted"/>
                        <w:rPr>
                          <w:color w:val="000000"/>
                          <w:sz w:val="16"/>
                        </w:rPr>
                      </w:pPr>
                      <w:r w:rsidRPr="001E2BC1">
                        <w:rPr>
                          <w:color w:val="000000"/>
                          <w:sz w:val="16"/>
                        </w:rPr>
                        <w:t>105 15090 15208 41  1 ALABAMA  200 0 1 CALLAHAN     0.802  0.456</w:t>
                      </w:r>
                    </w:p>
                    <w:p w14:paraId="1CE4930B" w14:textId="77777777" w:rsidR="001E2BC1" w:rsidRPr="001E2BC1" w:rsidRDefault="001E2BC1" w:rsidP="001E2BC1">
                      <w:pPr>
                        <w:pStyle w:val="HTMLPreformatted"/>
                        <w:rPr>
                          <w:color w:val="000000"/>
                          <w:sz w:val="16"/>
                        </w:rPr>
                      </w:pPr>
                      <w:r w:rsidRPr="001E2BC1">
                        <w:rPr>
                          <w:color w:val="000000"/>
                          <w:sz w:val="16"/>
                        </w:rPr>
                        <w:t>105 29300     0 41  2 ALABAMA  200 0 1 EVERETT      0.799  0.601</w:t>
                      </w:r>
                    </w:p>
                    <w:p w14:paraId="07E9BF0D" w14:textId="77777777" w:rsidR="001E2BC1" w:rsidRPr="001E2BC1" w:rsidRDefault="001E2BC1" w:rsidP="001E2BC1">
                      <w:pPr>
                        <w:pStyle w:val="HTMLPreformatted"/>
                        <w:rPr>
                          <w:color w:val="000000"/>
                          <w:sz w:val="16"/>
                        </w:rPr>
                      </w:pPr>
                      <w:r w:rsidRPr="001E2BC1">
                        <w:rPr>
                          <w:color w:val="000000"/>
                          <w:sz w:val="16"/>
                        </w:rPr>
                        <w:t>105 29700     0 41  3 ALABAMA  200 0 1 RILEY        0.795  0.607</w:t>
                      </w:r>
                    </w:p>
                    <w:p w14:paraId="2D531616" w14:textId="77777777" w:rsidR="001E2BC1" w:rsidRPr="001E2BC1" w:rsidRDefault="001E2BC1" w:rsidP="001E2BC1">
                      <w:pPr>
                        <w:pStyle w:val="HTMLPreformatted"/>
                        <w:rPr>
                          <w:color w:val="000000"/>
                          <w:sz w:val="16"/>
                        </w:rPr>
                      </w:pPr>
                      <w:r w:rsidRPr="001E2BC1">
                        <w:rPr>
                          <w:color w:val="000000"/>
                          <w:sz w:val="16"/>
                        </w:rPr>
                        <w:t>105 29701     0 41  4 ALABAMA  200 0 1 ADERHOLT     0.704  0.710</w:t>
                      </w:r>
                    </w:p>
                    <w:p w14:paraId="678324F4" w14:textId="77777777" w:rsidR="001E2BC1" w:rsidRPr="001E2BC1" w:rsidRDefault="001E2BC1" w:rsidP="001E2BC1">
                      <w:pPr>
                        <w:pStyle w:val="HTMLPreformatted"/>
                        <w:rPr>
                          <w:color w:val="000000"/>
                          <w:sz w:val="16"/>
                        </w:rPr>
                      </w:pPr>
                      <w:r w:rsidRPr="001E2BC1">
                        <w:rPr>
                          <w:color w:val="000000"/>
                          <w:sz w:val="16"/>
                        </w:rPr>
                        <w:t>105 29100     0 41  5 ALABAMA  100 0 1 CRAMER      -0.041  0.476</w:t>
                      </w:r>
                    </w:p>
                    <w:p w14:paraId="62AD7E25" w14:textId="7D8CC9A3" w:rsidR="001E2BC1" w:rsidRDefault="001E2BC1"/>
                  </w:txbxContent>
                </v:textbox>
              </v:shape>
            </w:pict>
          </mc:Fallback>
        </mc:AlternateContent>
      </w:r>
      <w:r w:rsidR="00E33357">
        <w:rPr>
          <w:rFonts w:asciiTheme="majorHAnsi" w:eastAsia="Times New Roman" w:hAnsiTheme="majorHAnsi" w:cs="Times New Roman"/>
          <w:color w:val="000000"/>
          <w:sz w:val="22"/>
          <w:szCs w:val="22"/>
        </w:rPr>
        <w:t>The second aspect to this phase is to manipulate the raw data into a format the visualization can use.  It is not possible to know how the author abstracted this data into a format that was usable by his visualization, but it is highly likely that some form of transformation was done.  A sample of the raw data is below and it is likely that the author put this into a form (tabular for instance) that was easier to read and manipulate.</w:t>
      </w:r>
    </w:p>
    <w:p w14:paraId="7EBBD3A9" w14:textId="77777777" w:rsidR="00E33357" w:rsidRPr="000C3D53" w:rsidRDefault="00E33357" w:rsidP="000C3D53">
      <w:pPr>
        <w:spacing w:before="100" w:beforeAutospacing="1" w:after="100" w:afterAutospacing="1"/>
        <w:ind w:left="720"/>
        <w:textAlignment w:val="baseline"/>
        <w:rPr>
          <w:rFonts w:asciiTheme="majorHAnsi" w:eastAsia="Times New Roman" w:hAnsiTheme="majorHAnsi" w:cs="Times New Roman"/>
          <w:color w:val="000000"/>
          <w:sz w:val="22"/>
          <w:szCs w:val="22"/>
        </w:rPr>
      </w:pPr>
    </w:p>
    <w:p w14:paraId="6E53F945"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268EC680" w14:textId="77777777" w:rsidR="00D37567" w:rsidRPr="00083C74"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4E61EED8" w14:textId="77777777" w:rsidR="00D37567" w:rsidRDefault="00D37567"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7D5CBEDE"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6A134F6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01DAB6FB" w14:textId="77777777" w:rsidR="001E2BC1" w:rsidRDefault="001E2BC1" w:rsidP="00D37567">
      <w:pPr>
        <w:pStyle w:val="ListParagraph"/>
        <w:spacing w:before="100" w:beforeAutospacing="1" w:after="100" w:afterAutospacing="1"/>
        <w:ind w:left="360"/>
        <w:textAlignment w:val="baseline"/>
        <w:rPr>
          <w:rFonts w:asciiTheme="majorHAnsi" w:eastAsia="Times New Roman" w:hAnsiTheme="majorHAnsi" w:cs="Times New Roman"/>
          <w:color w:val="000000"/>
          <w:sz w:val="22"/>
          <w:szCs w:val="22"/>
        </w:rPr>
      </w:pPr>
    </w:p>
    <w:p w14:paraId="3EAA7F5E" w14:textId="35B4035D"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lastRenderedPageBreak/>
        <w:t xml:space="preserve">Munzner also discusses the validity threats in her nested model.  The threats in the Domain can be characterized as the author trying to solve the wrong problem.  Either the author has misunderstood the problem or no problem exists that could be solved by a visualization.  In the case of the Congress visualization the graphic was created for the users of the xkcd site – there is no problem to solve per se, but this concept could be translated to ‘would the visitors of the xkcd site find this visualization interesting.’  </w:t>
      </w:r>
      <w:r w:rsidR="004F11D3">
        <w:rPr>
          <w:rFonts w:asciiTheme="majorHAnsi" w:eastAsia="Times New Roman" w:hAnsiTheme="majorHAnsi" w:cs="Times New Roman"/>
          <w:color w:val="000000"/>
          <w:sz w:val="22"/>
          <w:szCs w:val="22"/>
        </w:rPr>
        <w:t>It is hard to have an answer for this, but one could infer that it was popular by the fact that there is a poster of this visualization for sale in the xkcd store.</w:t>
      </w:r>
    </w:p>
    <w:p w14:paraId="72DD7A91" w14:textId="77777777"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5F1D5D5" w14:textId="55D4FE57" w:rsidR="004F11D3" w:rsidRDefault="004F11D3"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validity threat in the Abstraction phase is that the data types do not solve the problems of the users.  In the case of the xkcd visualization the question would be whether the DW-NOMINATE data provides the ideological mappings correctly for the members of Congress.  Munzner states that this threat can be eliminated by testing the data on the target audience, which in the case of xkcd is not realistic. </w:t>
      </w:r>
    </w:p>
    <w:p w14:paraId="613C7379" w14:textId="77777777" w:rsidR="001E2BC1"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59810A70" w14:textId="77777777" w:rsidR="001E2BC1" w:rsidRPr="00083C74" w:rsidRDefault="001E2BC1" w:rsidP="001E2BC1">
      <w:pPr>
        <w:pStyle w:val="ListParagraph"/>
        <w:spacing w:before="100" w:beforeAutospacing="1" w:after="100" w:afterAutospacing="1"/>
        <w:textAlignment w:val="baseline"/>
        <w:rPr>
          <w:rFonts w:asciiTheme="majorHAnsi" w:eastAsia="Times New Roman" w:hAnsiTheme="majorHAnsi" w:cs="Times New Roman"/>
          <w:color w:val="000000"/>
          <w:sz w:val="22"/>
          <w:szCs w:val="22"/>
        </w:rPr>
      </w:pPr>
    </w:p>
    <w:p w14:paraId="1E14C636" w14:textId="77777777" w:rsidR="00D37567"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Based on Cleveland and McGill’s results, does your visualization embody good practices (i.e. can people accurately perform the tasks based on the encodings?)</w:t>
      </w:r>
    </w:p>
    <w:p w14:paraId="7ED99F40" w14:textId="64781AA2" w:rsidR="009350E1" w:rsidRDefault="00923231" w:rsidP="009350E1">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closest type of chart that was reviewed by Cleveland and McGill to the Congress visualization is the Statistical Map with Shading.  Cleveland and McGill recommend replacing this type of chart with a Framed-Rectangle chart.  However, since the Congress visualization represents data over time a grouped bar chart such as the one below would probably be a better choice.</w:t>
      </w:r>
    </w:p>
    <w:p w14:paraId="6CB83CB5" w14:textId="77777777" w:rsidR="009F2EC8" w:rsidRDefault="00923231" w:rsidP="009F2EC8">
      <w:pPr>
        <w:keepNext/>
        <w:spacing w:before="100" w:beforeAutospacing="1" w:after="100" w:afterAutospacing="1"/>
        <w:ind w:left="720"/>
        <w:jc w:val="center"/>
        <w:textAlignment w:val="baseline"/>
      </w:pPr>
      <w:r>
        <w:rPr>
          <w:noProof/>
        </w:rPr>
        <w:drawing>
          <wp:inline distT="0" distB="0" distL="0" distR="0" wp14:anchorId="3A4E9B14" wp14:editId="6CB155ED">
            <wp:extent cx="3905250" cy="1898650"/>
            <wp:effectExtent l="0" t="0" r="1905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A2B6F4" w14:textId="11B59774" w:rsidR="00923231" w:rsidRPr="009F2EC8" w:rsidRDefault="009F2EC8" w:rsidP="009F2EC8">
      <w:pPr>
        <w:pStyle w:val="Caption"/>
        <w:jc w:val="center"/>
        <w:rPr>
          <w:rFonts w:asciiTheme="majorHAnsi" w:eastAsia="Times New Roman" w:hAnsiTheme="majorHAnsi" w:cs="Times New Roman"/>
          <w:color w:val="auto"/>
          <w:szCs w:val="22"/>
        </w:rPr>
      </w:pPr>
      <w:r w:rsidRPr="009F2EC8">
        <w:rPr>
          <w:color w:val="auto"/>
          <w:sz w:val="14"/>
        </w:rPr>
        <w:t xml:space="preserve">Figure </w:t>
      </w:r>
      <w:r w:rsidRPr="009F2EC8">
        <w:rPr>
          <w:color w:val="auto"/>
          <w:sz w:val="14"/>
        </w:rPr>
        <w:fldChar w:fldCharType="begin"/>
      </w:r>
      <w:r w:rsidRPr="009F2EC8">
        <w:rPr>
          <w:color w:val="auto"/>
          <w:sz w:val="14"/>
        </w:rPr>
        <w:instrText xml:space="preserve"> SEQ Figure \* ARABIC </w:instrText>
      </w:r>
      <w:r w:rsidRPr="009F2EC8">
        <w:rPr>
          <w:color w:val="auto"/>
          <w:sz w:val="14"/>
        </w:rPr>
        <w:fldChar w:fldCharType="separate"/>
      </w:r>
      <w:r w:rsidRPr="009F2EC8">
        <w:rPr>
          <w:noProof/>
          <w:color w:val="auto"/>
          <w:sz w:val="14"/>
        </w:rPr>
        <w:t>2</w:t>
      </w:r>
      <w:r w:rsidRPr="009F2EC8">
        <w:rPr>
          <w:color w:val="auto"/>
          <w:sz w:val="14"/>
        </w:rPr>
        <w:fldChar w:fldCharType="end"/>
      </w:r>
      <w:r w:rsidRPr="009F2EC8">
        <w:rPr>
          <w:color w:val="auto"/>
          <w:sz w:val="14"/>
        </w:rPr>
        <w:t>: Grouped bar chart with imaginary data</w:t>
      </w:r>
    </w:p>
    <w:p w14:paraId="1E04D51E" w14:textId="097A4E8F" w:rsidR="00D37567" w:rsidRDefault="009F2EC8" w:rsidP="009F2EC8">
      <w:pPr>
        <w:spacing w:before="100" w:beforeAutospacing="1" w:after="100" w:afterAutospacing="1"/>
        <w:ind w:left="720"/>
        <w:textAlignment w:val="baseline"/>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Cleveland and McGill also state that their results merely provide guidelines.  I think that presenting the data in a grouped bar chart provides clarity for a given year, but it does not give the overall picture of how Congressional partisanship has changed over the years.  The xkcd visualization does provide this and I think people can accurately perform the tasks based on the chosen encoding.</w:t>
      </w:r>
      <w:bookmarkStart w:id="0" w:name="_GoBack"/>
      <w:bookmarkEnd w:id="0"/>
    </w:p>
    <w:p w14:paraId="6A3A515E" w14:textId="77777777" w:rsidR="009F2EC8" w:rsidRPr="00083C74" w:rsidRDefault="009F2EC8"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3A70AF06"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Do you agree that visualization is a functional art? Explain.</w:t>
      </w:r>
    </w:p>
    <w:p w14:paraId="0FF74BD4" w14:textId="77777777" w:rsidR="00D37567" w:rsidRPr="00083C74" w:rsidRDefault="00D37567" w:rsidP="00D37567">
      <w:pPr>
        <w:spacing w:before="100" w:beforeAutospacing="1" w:after="100" w:afterAutospacing="1"/>
        <w:textAlignment w:val="baseline"/>
        <w:rPr>
          <w:rFonts w:asciiTheme="majorHAnsi" w:eastAsia="Times New Roman" w:hAnsiTheme="majorHAnsi" w:cs="Times New Roman"/>
          <w:color w:val="000000"/>
          <w:sz w:val="22"/>
          <w:szCs w:val="22"/>
        </w:rPr>
      </w:pPr>
    </w:p>
    <w:p w14:paraId="1D24C4E8" w14:textId="77777777" w:rsidR="00D37567" w:rsidRPr="00083C74" w:rsidRDefault="00D37567" w:rsidP="00D37567">
      <w:pPr>
        <w:pStyle w:val="ListParagraph"/>
        <w:numPr>
          <w:ilvl w:val="0"/>
          <w:numId w:val="7"/>
        </w:numPr>
        <w:spacing w:before="100" w:beforeAutospacing="1" w:after="100" w:afterAutospacing="1"/>
        <w:ind w:left="360"/>
        <w:textAlignment w:val="baseline"/>
        <w:rPr>
          <w:rFonts w:asciiTheme="majorHAnsi" w:eastAsia="Times New Roman" w:hAnsiTheme="majorHAnsi" w:cs="Times New Roman"/>
          <w:color w:val="000000"/>
          <w:sz w:val="22"/>
          <w:szCs w:val="22"/>
        </w:rPr>
      </w:pPr>
      <w:r w:rsidRPr="00083C74">
        <w:rPr>
          <w:rFonts w:asciiTheme="majorHAnsi" w:eastAsia="Times New Roman" w:hAnsiTheme="majorHAnsi" w:cs="Times New Roman"/>
          <w:color w:val="000000"/>
          <w:sz w:val="22"/>
          <w:szCs w:val="22"/>
        </w:rPr>
        <w:t>Ask yourself what the designer is trying to convey and think of three to four possible tasks this visualization should help you with. Does the visualization achieve any of your tasks? (To view an example, see Albert Cairo, pages 26-28.)</w:t>
      </w:r>
    </w:p>
    <w:p w14:paraId="26A2B74C" w14:textId="77777777" w:rsidR="00D37567" w:rsidRPr="00D37567" w:rsidRDefault="00D37567" w:rsidP="00D37567">
      <w:pPr>
        <w:rPr>
          <w:rFonts w:asciiTheme="majorHAnsi" w:eastAsia="Times New Roman" w:hAnsiTheme="majorHAnsi" w:cs="Times New Roman"/>
          <w:sz w:val="22"/>
          <w:szCs w:val="22"/>
        </w:rPr>
      </w:pPr>
    </w:p>
    <w:p w14:paraId="4B5EAF3B" w14:textId="77777777" w:rsidR="00DD4712" w:rsidRPr="00083C74" w:rsidRDefault="00DD4712">
      <w:pPr>
        <w:rPr>
          <w:rFonts w:asciiTheme="majorHAnsi" w:hAnsiTheme="majorHAnsi"/>
          <w:sz w:val="22"/>
          <w:szCs w:val="22"/>
        </w:rPr>
      </w:pPr>
    </w:p>
    <w:sectPr w:rsidR="00DD4712" w:rsidRPr="00083C74" w:rsidSect="00DD471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9E1E4" w14:textId="77777777" w:rsidR="00DE3363" w:rsidRDefault="00DE3363" w:rsidP="00083C74">
      <w:r>
        <w:separator/>
      </w:r>
    </w:p>
  </w:endnote>
  <w:endnote w:type="continuationSeparator" w:id="0">
    <w:p w14:paraId="26BF3174" w14:textId="77777777" w:rsidR="00DE3363" w:rsidRDefault="00DE3363"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CA3B8" w14:textId="77777777" w:rsidR="00DE3363" w:rsidRDefault="00DE3363" w:rsidP="00083C74">
      <w:r>
        <w:separator/>
      </w:r>
    </w:p>
  </w:footnote>
  <w:footnote w:type="continuationSeparator" w:id="0">
    <w:p w14:paraId="0D1B6DB4" w14:textId="77777777" w:rsidR="00DE3363" w:rsidRDefault="00DE3363" w:rsidP="00083C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083C74" w:rsidRPr="007E7AF9" w:rsidRDefault="00083C74"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77777777" w:rsidR="00083C74" w:rsidRPr="007E7AF9" w:rsidRDefault="00083C74" w:rsidP="00083C74">
    <w:pPr>
      <w:pStyle w:val="Header"/>
      <w:rPr>
        <w:rFonts w:asciiTheme="majorHAnsi" w:hAnsiTheme="majorHAnsi"/>
      </w:rPr>
    </w:pPr>
    <w:r>
      <w:rPr>
        <w:rFonts w:asciiTheme="majorHAnsi" w:hAnsiTheme="majorHAnsi"/>
      </w:rPr>
      <w:t>Homework 1, Problem 5</w:t>
    </w:r>
    <w:r w:rsidRPr="007E7AF9">
      <w:rPr>
        <w:rFonts w:asciiTheme="majorHAnsi" w:hAnsiTheme="majorHAnsi"/>
      </w:rPr>
      <w:t xml:space="preserve">: </w:t>
    </w:r>
    <w:r>
      <w:rPr>
        <w:rFonts w:asciiTheme="majorHAnsi" w:hAnsiTheme="majorHAnsi"/>
      </w:rPr>
      <w:t>Readings</w:t>
    </w:r>
  </w:p>
  <w:p w14:paraId="0117B1B1" w14:textId="77777777" w:rsidR="00083C74" w:rsidRPr="007E7AF9" w:rsidRDefault="00083C74" w:rsidP="00083C74">
    <w:pPr>
      <w:pStyle w:val="Header"/>
      <w:rPr>
        <w:rFonts w:asciiTheme="majorHAnsi" w:hAnsiTheme="majorHAnsi"/>
      </w:rPr>
    </w:pPr>
  </w:p>
  <w:p w14:paraId="0508759F" w14:textId="77777777" w:rsidR="00083C74" w:rsidRPr="007E7AF9" w:rsidRDefault="00083C74"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083C74" w:rsidRDefault="00083C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83C74"/>
    <w:rsid w:val="000C3D53"/>
    <w:rsid w:val="001E2BC1"/>
    <w:rsid w:val="003100D1"/>
    <w:rsid w:val="00382AF6"/>
    <w:rsid w:val="004F11D3"/>
    <w:rsid w:val="00923231"/>
    <w:rsid w:val="009350E1"/>
    <w:rsid w:val="009F2EC8"/>
    <w:rsid w:val="00C54C56"/>
    <w:rsid w:val="00CE5BB7"/>
    <w:rsid w:val="00D37567"/>
    <w:rsid w:val="00DD4712"/>
    <w:rsid w:val="00DE3363"/>
    <w:rsid w:val="00E33357"/>
    <w:rsid w:val="00ED3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xkcd.com/1127/lar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Far Left</c:v>
                </c:pt>
              </c:strCache>
            </c:strRef>
          </c:tx>
          <c:spPr>
            <a:solidFill>
              <a:schemeClr val="tx2">
                <a:lumMod val="75000"/>
              </a:schemeClr>
            </a:solidFill>
            <a:ln>
              <a:solidFill>
                <a:schemeClr val="tx2">
                  <a:lumMod val="50000"/>
                </a:schemeClr>
              </a:solidFill>
            </a:ln>
          </c:spPr>
          <c:invertIfNegative val="0"/>
          <c:cat>
            <c:numRef>
              <c:f>Sheet1!$A$2:$A$4</c:f>
              <c:numCache>
                <c:formatCode>General</c:formatCode>
                <c:ptCount val="3"/>
                <c:pt idx="0">
                  <c:v>1990</c:v>
                </c:pt>
                <c:pt idx="1">
                  <c:v>1991</c:v>
                </c:pt>
                <c:pt idx="2">
                  <c:v>1992</c:v>
                </c:pt>
              </c:numCache>
            </c:numRef>
          </c:cat>
          <c:val>
            <c:numRef>
              <c:f>Sheet1!$B$2:$B$4</c:f>
              <c:numCache>
                <c:formatCode>General</c:formatCode>
                <c:ptCount val="3"/>
                <c:pt idx="0">
                  <c:v>1</c:v>
                </c:pt>
                <c:pt idx="1">
                  <c:v>2</c:v>
                </c:pt>
                <c:pt idx="2">
                  <c:v>3</c:v>
                </c:pt>
              </c:numCache>
            </c:numRef>
          </c:val>
        </c:ser>
        <c:ser>
          <c:idx val="1"/>
          <c:order val="1"/>
          <c:tx>
            <c:strRef>
              <c:f>Sheet1!$C$1</c:f>
              <c:strCache>
                <c:ptCount val="1"/>
                <c:pt idx="0">
                  <c:v>Left </c:v>
                </c:pt>
              </c:strCache>
            </c:strRef>
          </c:tx>
          <c:spPr>
            <a:solidFill>
              <a:schemeClr val="tx2">
                <a:lumMod val="60000"/>
                <a:lumOff val="40000"/>
              </a:schemeClr>
            </a:solidFill>
          </c:spPr>
          <c:invertIfNegative val="0"/>
          <c:cat>
            <c:numRef>
              <c:f>Sheet1!$A$2:$A$4</c:f>
              <c:numCache>
                <c:formatCode>General</c:formatCode>
                <c:ptCount val="3"/>
                <c:pt idx="0">
                  <c:v>1990</c:v>
                </c:pt>
                <c:pt idx="1">
                  <c:v>1991</c:v>
                </c:pt>
                <c:pt idx="2">
                  <c:v>1992</c:v>
                </c:pt>
              </c:numCache>
            </c:numRef>
          </c:cat>
          <c:val>
            <c:numRef>
              <c:f>Sheet1!$C$2:$C$4</c:f>
              <c:numCache>
                <c:formatCode>General</c:formatCode>
                <c:ptCount val="3"/>
                <c:pt idx="0">
                  <c:v>3</c:v>
                </c:pt>
                <c:pt idx="1">
                  <c:v>2</c:v>
                </c:pt>
                <c:pt idx="2">
                  <c:v>2</c:v>
                </c:pt>
              </c:numCache>
            </c:numRef>
          </c:val>
        </c:ser>
        <c:ser>
          <c:idx val="2"/>
          <c:order val="2"/>
          <c:tx>
            <c:strRef>
              <c:f>Sheet1!$D$1</c:f>
              <c:strCache>
                <c:ptCount val="1"/>
                <c:pt idx="0">
                  <c:v>Left Center</c:v>
                </c:pt>
              </c:strCache>
            </c:strRef>
          </c:tx>
          <c:spPr>
            <a:solidFill>
              <a:schemeClr val="tx2">
                <a:lumMod val="40000"/>
                <a:lumOff val="60000"/>
              </a:schemeClr>
            </a:solidFill>
          </c:spPr>
          <c:invertIfNegative val="0"/>
          <c:cat>
            <c:numRef>
              <c:f>Sheet1!$A$2:$A$4</c:f>
              <c:numCache>
                <c:formatCode>General</c:formatCode>
                <c:ptCount val="3"/>
                <c:pt idx="0">
                  <c:v>1990</c:v>
                </c:pt>
                <c:pt idx="1">
                  <c:v>1991</c:v>
                </c:pt>
                <c:pt idx="2">
                  <c:v>1992</c:v>
                </c:pt>
              </c:numCache>
            </c:numRef>
          </c:cat>
          <c:val>
            <c:numRef>
              <c:f>Sheet1!$D$2:$D$4</c:f>
              <c:numCache>
                <c:formatCode>General</c:formatCode>
                <c:ptCount val="3"/>
                <c:pt idx="0">
                  <c:v>2</c:v>
                </c:pt>
                <c:pt idx="1">
                  <c:v>3</c:v>
                </c:pt>
                <c:pt idx="2">
                  <c:v>3</c:v>
                </c:pt>
              </c:numCache>
            </c:numRef>
          </c:val>
        </c:ser>
        <c:ser>
          <c:idx val="3"/>
          <c:order val="3"/>
          <c:tx>
            <c:strRef>
              <c:f>Sheet1!$E$1</c:f>
              <c:strCache>
                <c:ptCount val="1"/>
                <c:pt idx="0">
                  <c:v>Right Center</c:v>
                </c:pt>
              </c:strCache>
            </c:strRef>
          </c:tx>
          <c:spPr>
            <a:solidFill>
              <a:schemeClr val="accent2">
                <a:lumMod val="40000"/>
                <a:lumOff val="60000"/>
              </a:schemeClr>
            </a:solidFill>
          </c:spPr>
          <c:invertIfNegative val="0"/>
          <c:cat>
            <c:numRef>
              <c:f>Sheet1!$A$2:$A$4</c:f>
              <c:numCache>
                <c:formatCode>General</c:formatCode>
                <c:ptCount val="3"/>
                <c:pt idx="0">
                  <c:v>1990</c:v>
                </c:pt>
                <c:pt idx="1">
                  <c:v>1991</c:v>
                </c:pt>
                <c:pt idx="2">
                  <c:v>1992</c:v>
                </c:pt>
              </c:numCache>
            </c:numRef>
          </c:cat>
          <c:val>
            <c:numRef>
              <c:f>Sheet1!$E$2:$E$4</c:f>
              <c:numCache>
                <c:formatCode>General</c:formatCode>
                <c:ptCount val="3"/>
                <c:pt idx="0">
                  <c:v>2</c:v>
                </c:pt>
                <c:pt idx="1">
                  <c:v>3</c:v>
                </c:pt>
                <c:pt idx="2">
                  <c:v>3</c:v>
                </c:pt>
              </c:numCache>
            </c:numRef>
          </c:val>
        </c:ser>
        <c:ser>
          <c:idx val="4"/>
          <c:order val="4"/>
          <c:tx>
            <c:strRef>
              <c:f>Sheet1!$F$1</c:f>
              <c:strCache>
                <c:ptCount val="1"/>
                <c:pt idx="0">
                  <c:v>Right </c:v>
                </c:pt>
              </c:strCache>
            </c:strRef>
          </c:tx>
          <c:spPr>
            <a:solidFill>
              <a:schemeClr val="accent2">
                <a:lumMod val="60000"/>
                <a:lumOff val="40000"/>
              </a:schemeClr>
            </a:solidFill>
          </c:spPr>
          <c:invertIfNegative val="0"/>
          <c:cat>
            <c:numRef>
              <c:f>Sheet1!$A$2:$A$4</c:f>
              <c:numCache>
                <c:formatCode>General</c:formatCode>
                <c:ptCount val="3"/>
                <c:pt idx="0">
                  <c:v>1990</c:v>
                </c:pt>
                <c:pt idx="1">
                  <c:v>1991</c:v>
                </c:pt>
                <c:pt idx="2">
                  <c:v>1992</c:v>
                </c:pt>
              </c:numCache>
            </c:numRef>
          </c:cat>
          <c:val>
            <c:numRef>
              <c:f>Sheet1!$F$2:$F$4</c:f>
              <c:numCache>
                <c:formatCode>General</c:formatCode>
                <c:ptCount val="3"/>
                <c:pt idx="0">
                  <c:v>3</c:v>
                </c:pt>
                <c:pt idx="1">
                  <c:v>2</c:v>
                </c:pt>
                <c:pt idx="2">
                  <c:v>3</c:v>
                </c:pt>
              </c:numCache>
            </c:numRef>
          </c:val>
        </c:ser>
        <c:ser>
          <c:idx val="5"/>
          <c:order val="5"/>
          <c:tx>
            <c:strRef>
              <c:f>Sheet1!$G$1</c:f>
              <c:strCache>
                <c:ptCount val="1"/>
                <c:pt idx="0">
                  <c:v>Far Right</c:v>
                </c:pt>
              </c:strCache>
            </c:strRef>
          </c:tx>
          <c:spPr>
            <a:solidFill>
              <a:schemeClr val="accent2">
                <a:lumMod val="75000"/>
              </a:schemeClr>
            </a:solidFill>
          </c:spPr>
          <c:invertIfNegative val="0"/>
          <c:cat>
            <c:numRef>
              <c:f>Sheet1!$A$2:$A$4</c:f>
              <c:numCache>
                <c:formatCode>General</c:formatCode>
                <c:ptCount val="3"/>
                <c:pt idx="0">
                  <c:v>1990</c:v>
                </c:pt>
                <c:pt idx="1">
                  <c:v>1991</c:v>
                </c:pt>
                <c:pt idx="2">
                  <c:v>1992</c:v>
                </c:pt>
              </c:numCache>
            </c:numRef>
          </c:cat>
          <c:val>
            <c:numRef>
              <c:f>Sheet1!$G$2:$G$4</c:f>
              <c:numCache>
                <c:formatCode>General</c:formatCode>
                <c:ptCount val="3"/>
                <c:pt idx="0">
                  <c:v>1</c:v>
                </c:pt>
                <c:pt idx="1">
                  <c:v>2</c:v>
                </c:pt>
                <c:pt idx="2">
                  <c:v>1</c:v>
                </c:pt>
              </c:numCache>
            </c:numRef>
          </c:val>
        </c:ser>
        <c:dLbls>
          <c:showLegendKey val="0"/>
          <c:showVal val="0"/>
          <c:showCatName val="0"/>
          <c:showSerName val="0"/>
          <c:showPercent val="0"/>
          <c:showBubbleSize val="0"/>
        </c:dLbls>
        <c:gapWidth val="150"/>
        <c:axId val="169801600"/>
        <c:axId val="169803136"/>
      </c:barChart>
      <c:catAx>
        <c:axId val="169801600"/>
        <c:scaling>
          <c:orientation val="minMax"/>
        </c:scaling>
        <c:delete val="0"/>
        <c:axPos val="b"/>
        <c:numFmt formatCode="General" sourceLinked="1"/>
        <c:majorTickMark val="out"/>
        <c:minorTickMark val="none"/>
        <c:tickLblPos val="nextTo"/>
        <c:crossAx val="169803136"/>
        <c:crosses val="autoZero"/>
        <c:auto val="1"/>
        <c:lblAlgn val="ctr"/>
        <c:lblOffset val="100"/>
        <c:noMultiLvlLbl val="0"/>
      </c:catAx>
      <c:valAx>
        <c:axId val="169803136"/>
        <c:scaling>
          <c:orientation val="minMax"/>
        </c:scaling>
        <c:delete val="0"/>
        <c:axPos val="l"/>
        <c:majorGridlines/>
        <c:numFmt formatCode="General" sourceLinked="1"/>
        <c:majorTickMark val="out"/>
        <c:minorTickMark val="none"/>
        <c:tickLblPos val="nextTo"/>
        <c:crossAx val="1698016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Bottomline Technologies</cp:lastModifiedBy>
  <cp:revision>7</cp:revision>
  <dcterms:created xsi:type="dcterms:W3CDTF">2013-02-05T22:53:00Z</dcterms:created>
  <dcterms:modified xsi:type="dcterms:W3CDTF">2013-02-06T20:40:00Z</dcterms:modified>
</cp:coreProperties>
</file>