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413E8" w14:textId="3ABE26B4" w:rsidR="002B6A24" w:rsidRPr="00E973F9" w:rsidRDefault="00BC2CF6" w:rsidP="00BC2CF6">
      <w:pPr>
        <w:rPr>
          <w:rFonts w:asciiTheme="majorHAnsi" w:hAnsiTheme="majorHAnsi"/>
          <w:b/>
          <w:sz w:val="22"/>
        </w:rPr>
      </w:pPr>
      <w:r w:rsidRPr="00E973F9">
        <w:rPr>
          <w:rFonts w:asciiTheme="majorHAnsi" w:hAnsiTheme="majorHAnsi"/>
          <w:b/>
          <w:sz w:val="22"/>
        </w:rPr>
        <w:t>Part A:</w:t>
      </w:r>
    </w:p>
    <w:p w14:paraId="06883AB2" w14:textId="707E2669" w:rsidR="00A46435" w:rsidRPr="00E973F9" w:rsidRDefault="00BC2CF6" w:rsidP="00BC2CF6">
      <w:pPr>
        <w:pStyle w:val="ListParagraph"/>
        <w:numPr>
          <w:ilvl w:val="0"/>
          <w:numId w:val="8"/>
        </w:numPr>
        <w:rPr>
          <w:rFonts w:asciiTheme="majorHAnsi" w:hAnsiTheme="majorHAnsi"/>
          <w:sz w:val="22"/>
        </w:rPr>
      </w:pPr>
      <w:r w:rsidRPr="00E973F9">
        <w:rPr>
          <w:rFonts w:asciiTheme="majorHAnsi" w:hAnsiTheme="majorHAnsi"/>
          <w:sz w:val="22"/>
        </w:rPr>
        <w:t>I think that the Word Tree visualization best answers the question of what Pres</w:t>
      </w:r>
      <w:r w:rsidR="00A46435" w:rsidRPr="00E973F9">
        <w:rPr>
          <w:rFonts w:asciiTheme="majorHAnsi" w:hAnsiTheme="majorHAnsi"/>
          <w:sz w:val="22"/>
        </w:rPr>
        <w:t>ident Faust sees in the future</w:t>
      </w:r>
      <w:r w:rsidR="00A65E84">
        <w:rPr>
          <w:rFonts w:asciiTheme="majorHAnsi" w:hAnsiTheme="majorHAnsi"/>
          <w:sz w:val="22"/>
        </w:rPr>
        <w:t>,</w:t>
      </w:r>
      <w:r w:rsidR="00A46435" w:rsidRPr="00E973F9">
        <w:rPr>
          <w:rFonts w:asciiTheme="majorHAnsi" w:hAnsiTheme="majorHAnsi"/>
          <w:sz w:val="22"/>
        </w:rPr>
        <w:t xml:space="preserve"> which is that Harvard University must embrace change and be a leader in the face of that change.</w:t>
      </w:r>
      <w:r w:rsidRPr="00E973F9">
        <w:rPr>
          <w:rFonts w:asciiTheme="majorHAnsi" w:hAnsiTheme="majorHAnsi"/>
          <w:sz w:val="22"/>
        </w:rPr>
        <w:t xml:space="preserve"> </w:t>
      </w:r>
    </w:p>
    <w:p w14:paraId="0EC961B1" w14:textId="77777777" w:rsidR="00A46435" w:rsidRPr="00E973F9" w:rsidRDefault="00A46435" w:rsidP="00A46435">
      <w:pPr>
        <w:pStyle w:val="ListParagraph"/>
        <w:rPr>
          <w:rFonts w:asciiTheme="majorHAnsi" w:hAnsiTheme="majorHAnsi"/>
          <w:sz w:val="22"/>
        </w:rPr>
      </w:pPr>
    </w:p>
    <w:p w14:paraId="29FF1B11" w14:textId="3340603C" w:rsidR="00BC2CF6" w:rsidRPr="00E973F9" w:rsidRDefault="00BC2CF6" w:rsidP="0070023C">
      <w:pPr>
        <w:pStyle w:val="ListParagraph"/>
        <w:ind w:left="360"/>
        <w:rPr>
          <w:rFonts w:asciiTheme="majorHAnsi" w:hAnsiTheme="majorHAnsi"/>
          <w:sz w:val="22"/>
        </w:rPr>
      </w:pPr>
      <w:r w:rsidRPr="00E973F9">
        <w:rPr>
          <w:rFonts w:asciiTheme="majorHAnsi" w:hAnsiTheme="majorHAnsi"/>
          <w:sz w:val="22"/>
        </w:rPr>
        <w:t xml:space="preserve">The visualization analyzes </w:t>
      </w:r>
      <w:r w:rsidR="00A46435" w:rsidRPr="00E973F9">
        <w:rPr>
          <w:rFonts w:asciiTheme="majorHAnsi" w:hAnsiTheme="majorHAnsi"/>
          <w:sz w:val="22"/>
        </w:rPr>
        <w:t xml:space="preserve">a word or phrase and the phrases that appear after it.  Highlighting also allows you to call out certain words.  </w:t>
      </w:r>
    </w:p>
    <w:p w14:paraId="73815898" w14:textId="77777777" w:rsidR="00A46435" w:rsidRPr="00E973F9" w:rsidRDefault="00A46435" w:rsidP="00A46435">
      <w:pPr>
        <w:rPr>
          <w:rFonts w:asciiTheme="majorHAnsi" w:hAnsiTheme="majorHAnsi"/>
          <w:sz w:val="22"/>
        </w:rPr>
      </w:pPr>
    </w:p>
    <w:p w14:paraId="4291FAC5" w14:textId="5E519532" w:rsidR="00A46435" w:rsidRPr="00E973F9" w:rsidRDefault="00A46435" w:rsidP="0070023C">
      <w:pPr>
        <w:rPr>
          <w:rFonts w:asciiTheme="majorHAnsi" w:hAnsiTheme="majorHAnsi"/>
          <w:sz w:val="22"/>
        </w:rPr>
      </w:pPr>
      <w:r w:rsidRPr="00E973F9">
        <w:rPr>
          <w:rFonts w:asciiTheme="majorHAnsi" w:hAnsiTheme="majorHAnsi"/>
          <w:noProof/>
          <w:sz w:val="22"/>
        </w:rPr>
        <w:drawing>
          <wp:inline distT="0" distB="0" distL="0" distR="0" wp14:anchorId="23CE7B37" wp14:editId="59C83EB6">
            <wp:extent cx="6508163" cy="2082574"/>
            <wp:effectExtent l="50800" t="50800" r="121285" b="127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3870" cy="2084400"/>
                    </a:xfrm>
                    <a:prstGeom prst="rect">
                      <a:avLst/>
                    </a:prstGeom>
                    <a:noFill/>
                    <a:ln>
                      <a:solidFill>
                        <a:schemeClr val="bg1">
                          <a:lumMod val="50000"/>
                        </a:schemeClr>
                      </a:solidFill>
                    </a:ln>
                    <a:effectLst>
                      <a:outerShdw blurRad="50800" dist="38100" dir="2700000" algn="tl" rotWithShape="0">
                        <a:srgbClr val="000000">
                          <a:alpha val="43000"/>
                        </a:srgbClr>
                      </a:outerShdw>
                    </a:effectLst>
                  </pic:spPr>
                </pic:pic>
              </a:graphicData>
            </a:graphic>
          </wp:inline>
        </w:drawing>
      </w:r>
    </w:p>
    <w:p w14:paraId="2497C810" w14:textId="77777777" w:rsidR="00A46435" w:rsidRPr="00E973F9" w:rsidRDefault="00A46435" w:rsidP="0070023C">
      <w:pPr>
        <w:rPr>
          <w:rFonts w:asciiTheme="majorHAnsi" w:hAnsiTheme="majorHAnsi"/>
          <w:sz w:val="22"/>
        </w:rPr>
      </w:pPr>
    </w:p>
    <w:p w14:paraId="1E1FA7E7" w14:textId="1BC9C739" w:rsidR="00BC2CF6" w:rsidRPr="00E973F9" w:rsidRDefault="00A46435" w:rsidP="00E973F9">
      <w:pPr>
        <w:pStyle w:val="ListParagraph"/>
        <w:numPr>
          <w:ilvl w:val="0"/>
          <w:numId w:val="8"/>
        </w:numPr>
        <w:rPr>
          <w:rFonts w:asciiTheme="majorHAnsi" w:hAnsiTheme="majorHAnsi"/>
          <w:sz w:val="22"/>
        </w:rPr>
      </w:pPr>
      <w:r w:rsidRPr="00E973F9">
        <w:rPr>
          <w:rFonts w:asciiTheme="majorHAnsi" w:hAnsiTheme="majorHAnsi"/>
          <w:sz w:val="22"/>
        </w:rPr>
        <w:t xml:space="preserve">Again, </w:t>
      </w:r>
      <w:r w:rsidR="00BC2CF6" w:rsidRPr="00E973F9">
        <w:rPr>
          <w:rFonts w:asciiTheme="majorHAnsi" w:hAnsiTheme="majorHAnsi"/>
          <w:sz w:val="22"/>
        </w:rPr>
        <w:t xml:space="preserve">I think that the Word Tree visualization best answers the question of what “we” must do.  </w:t>
      </w:r>
      <w:r w:rsidR="0070023C" w:rsidRPr="00E973F9">
        <w:rPr>
          <w:rFonts w:asciiTheme="majorHAnsi" w:hAnsiTheme="majorHAnsi"/>
          <w:sz w:val="22"/>
        </w:rPr>
        <w:t>In this case Harvard must do many things including ensuring that talented students are able to attend and afford higher education, provide resources and organize accordingly for that education, as well as be accountable to each other.  The visualization below really provides the full answer to this question in a very compelling way.</w:t>
      </w:r>
    </w:p>
    <w:p w14:paraId="6A087A62" w14:textId="77777777" w:rsidR="00E973F9" w:rsidRPr="00E973F9" w:rsidRDefault="00E973F9" w:rsidP="0070023C">
      <w:pPr>
        <w:pStyle w:val="ListParagraph"/>
        <w:ind w:left="0"/>
        <w:rPr>
          <w:rFonts w:asciiTheme="majorHAnsi" w:hAnsiTheme="majorHAnsi"/>
          <w:sz w:val="22"/>
        </w:rPr>
      </w:pPr>
    </w:p>
    <w:p w14:paraId="5E9C27A7" w14:textId="3169D90A" w:rsidR="0070023C" w:rsidRPr="00E973F9" w:rsidRDefault="0070023C" w:rsidP="0070023C">
      <w:pPr>
        <w:pStyle w:val="ListParagraph"/>
        <w:ind w:left="0"/>
        <w:rPr>
          <w:rFonts w:asciiTheme="majorHAnsi" w:hAnsiTheme="majorHAnsi"/>
          <w:sz w:val="22"/>
        </w:rPr>
      </w:pPr>
      <w:r w:rsidRPr="00E973F9">
        <w:rPr>
          <w:rFonts w:asciiTheme="majorHAnsi" w:hAnsiTheme="majorHAnsi"/>
          <w:noProof/>
          <w:sz w:val="22"/>
        </w:rPr>
        <w:drawing>
          <wp:inline distT="0" distB="0" distL="0" distR="0" wp14:anchorId="3EBD8A63" wp14:editId="2BE51DA4">
            <wp:extent cx="6392008" cy="2428623"/>
            <wp:effectExtent l="50800" t="50800" r="135890" b="137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009" cy="2430143"/>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6021E3BD" w14:textId="77777777" w:rsidR="00E973F9" w:rsidRDefault="00E973F9" w:rsidP="00E973F9">
      <w:pPr>
        <w:rPr>
          <w:rFonts w:asciiTheme="majorHAnsi" w:hAnsiTheme="majorHAnsi"/>
          <w:sz w:val="22"/>
        </w:rPr>
      </w:pPr>
    </w:p>
    <w:p w14:paraId="28D01C8B" w14:textId="77777777" w:rsidR="00D75FE7" w:rsidRDefault="00D75FE7" w:rsidP="00E973F9">
      <w:pPr>
        <w:rPr>
          <w:rFonts w:asciiTheme="majorHAnsi" w:hAnsiTheme="majorHAnsi"/>
          <w:b/>
          <w:sz w:val="22"/>
        </w:rPr>
      </w:pPr>
    </w:p>
    <w:p w14:paraId="5CE36648" w14:textId="1FB61F01" w:rsidR="00E973F9" w:rsidRDefault="00D75FE7" w:rsidP="00E973F9">
      <w:pPr>
        <w:rPr>
          <w:rFonts w:asciiTheme="majorHAnsi" w:hAnsiTheme="majorHAnsi"/>
          <w:b/>
          <w:sz w:val="22"/>
        </w:rPr>
      </w:pPr>
      <w:r>
        <w:rPr>
          <w:rFonts w:asciiTheme="majorHAnsi" w:hAnsiTheme="majorHAnsi"/>
          <w:b/>
          <w:sz w:val="22"/>
        </w:rPr>
        <w:t>Part B</w:t>
      </w:r>
    </w:p>
    <w:p w14:paraId="73C67652" w14:textId="06DCF1E6" w:rsidR="00D75FE7" w:rsidRDefault="002B4718" w:rsidP="002B4718">
      <w:pPr>
        <w:pStyle w:val="ListParagraph"/>
        <w:numPr>
          <w:ilvl w:val="0"/>
          <w:numId w:val="9"/>
        </w:numPr>
        <w:rPr>
          <w:rFonts w:asciiTheme="majorHAnsi" w:hAnsiTheme="majorHAnsi"/>
          <w:sz w:val="22"/>
        </w:rPr>
      </w:pPr>
      <w:r>
        <w:rPr>
          <w:rFonts w:asciiTheme="majorHAnsi" w:hAnsiTheme="majorHAnsi"/>
          <w:sz w:val="22"/>
        </w:rPr>
        <w:t>In the data sample Washington State produced the most apples and Delaware produced the least amount</w:t>
      </w:r>
      <w:r w:rsidR="00A02149">
        <w:rPr>
          <w:rFonts w:asciiTheme="majorHAnsi" w:hAnsiTheme="majorHAnsi"/>
          <w:sz w:val="22"/>
        </w:rPr>
        <w:t xml:space="preserve"> (zero)</w:t>
      </w:r>
      <w:r>
        <w:rPr>
          <w:rFonts w:asciiTheme="majorHAnsi" w:hAnsiTheme="majorHAnsi"/>
          <w:sz w:val="22"/>
        </w:rPr>
        <w:t xml:space="preserve">.  This is clearly visible in the </w:t>
      </w:r>
      <w:r w:rsidR="00A65E84">
        <w:rPr>
          <w:rFonts w:asciiTheme="majorHAnsi" w:hAnsiTheme="majorHAnsi"/>
          <w:sz w:val="22"/>
        </w:rPr>
        <w:t xml:space="preserve">grouped </w:t>
      </w:r>
      <w:r>
        <w:rPr>
          <w:rFonts w:asciiTheme="majorHAnsi" w:hAnsiTheme="majorHAnsi"/>
          <w:sz w:val="22"/>
        </w:rPr>
        <w:t>bar chart visualization below.</w:t>
      </w:r>
      <w:r w:rsidR="00A65E84">
        <w:rPr>
          <w:rFonts w:asciiTheme="majorHAnsi" w:hAnsiTheme="majorHAnsi"/>
          <w:sz w:val="22"/>
        </w:rPr>
        <w:t xml:space="preserve">  I chose this grouped bar chart instead of a line graph because of the number of data points.  Presenting all states for all years on a line graph would have been very difficult to read.  The chart below gives the answer at a quick glance.</w:t>
      </w:r>
    </w:p>
    <w:p w14:paraId="3085DDC6" w14:textId="28A35086" w:rsidR="002B4718" w:rsidRDefault="002B4718" w:rsidP="002B4718">
      <w:pPr>
        <w:rPr>
          <w:rFonts w:asciiTheme="majorHAnsi" w:hAnsiTheme="majorHAnsi"/>
          <w:sz w:val="22"/>
        </w:rPr>
      </w:pPr>
      <w:r>
        <w:rPr>
          <w:rFonts w:asciiTheme="majorHAnsi" w:hAnsiTheme="majorHAnsi"/>
          <w:noProof/>
          <w:sz w:val="22"/>
        </w:rPr>
        <w:drawing>
          <wp:inline distT="0" distB="0" distL="0" distR="0" wp14:anchorId="4BF6827D" wp14:editId="5B4BF707">
            <wp:extent cx="6414886" cy="2380927"/>
            <wp:effectExtent l="50800" t="50800" r="138430" b="133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5917" cy="2381310"/>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03E2975C" w14:textId="77777777" w:rsidR="005277E5" w:rsidRDefault="005277E5" w:rsidP="002B4718">
      <w:pPr>
        <w:rPr>
          <w:rFonts w:asciiTheme="majorHAnsi" w:hAnsiTheme="majorHAnsi"/>
          <w:sz w:val="22"/>
        </w:rPr>
      </w:pPr>
    </w:p>
    <w:p w14:paraId="26D5470A" w14:textId="70FEB257" w:rsidR="005277E5" w:rsidRDefault="00A02149" w:rsidP="005277E5">
      <w:pPr>
        <w:pStyle w:val="ListParagraph"/>
        <w:numPr>
          <w:ilvl w:val="0"/>
          <w:numId w:val="9"/>
        </w:numPr>
        <w:rPr>
          <w:rFonts w:asciiTheme="majorHAnsi" w:hAnsiTheme="majorHAnsi"/>
          <w:sz w:val="22"/>
        </w:rPr>
      </w:pPr>
      <w:r>
        <w:rPr>
          <w:rFonts w:asciiTheme="majorHAnsi" w:hAnsiTheme="majorHAnsi"/>
          <w:sz w:val="22"/>
        </w:rPr>
        <w:t>Using a line graph it is easy to see whether production increased or decreased for a particular state.  Many Eyes has the ability to show all states at once, however the data becomes too confused with all states on one graph.  As an example I’ve shown a graph below showing Wisconsin and West Virginia, both showing a decline in production.</w:t>
      </w:r>
    </w:p>
    <w:p w14:paraId="760CAEB6" w14:textId="77777777" w:rsidR="00A02149" w:rsidRDefault="00A02149" w:rsidP="00A02149">
      <w:pPr>
        <w:rPr>
          <w:rFonts w:asciiTheme="majorHAnsi" w:hAnsiTheme="majorHAnsi"/>
          <w:sz w:val="22"/>
        </w:rPr>
      </w:pPr>
    </w:p>
    <w:p w14:paraId="5EA300B8" w14:textId="112E0AC7" w:rsidR="00A02149" w:rsidRDefault="00A02149" w:rsidP="00A02149">
      <w:pPr>
        <w:rPr>
          <w:rFonts w:asciiTheme="majorHAnsi" w:hAnsiTheme="majorHAnsi"/>
          <w:sz w:val="22"/>
        </w:rPr>
      </w:pPr>
      <w:r>
        <w:rPr>
          <w:rFonts w:asciiTheme="majorHAnsi" w:hAnsiTheme="majorHAnsi"/>
          <w:noProof/>
          <w:sz w:val="22"/>
        </w:rPr>
        <w:drawing>
          <wp:inline distT="0" distB="0" distL="0" distR="0" wp14:anchorId="0673D175" wp14:editId="3F5E0389">
            <wp:extent cx="6282625" cy="2104520"/>
            <wp:effectExtent l="50800" t="50800" r="118745" b="130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018" cy="2104652"/>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14BA7CBC" w14:textId="77777777" w:rsidR="00A02149" w:rsidRDefault="00A02149" w:rsidP="00A02149">
      <w:pPr>
        <w:rPr>
          <w:rFonts w:asciiTheme="majorHAnsi" w:hAnsiTheme="majorHAnsi"/>
          <w:sz w:val="22"/>
        </w:rPr>
      </w:pPr>
    </w:p>
    <w:p w14:paraId="514FE33B" w14:textId="3E071C6E" w:rsidR="00A02149" w:rsidRDefault="00A02149" w:rsidP="00A02149">
      <w:pPr>
        <w:pStyle w:val="ListParagraph"/>
        <w:ind w:left="360"/>
        <w:rPr>
          <w:rFonts w:asciiTheme="majorHAnsi" w:hAnsiTheme="majorHAnsi"/>
          <w:sz w:val="22"/>
        </w:rPr>
      </w:pPr>
      <w:r>
        <w:rPr>
          <w:rFonts w:asciiTheme="majorHAnsi" w:hAnsiTheme="majorHAnsi"/>
          <w:sz w:val="22"/>
        </w:rPr>
        <w:t>The following states show a decrease in production:</w:t>
      </w:r>
    </w:p>
    <w:p w14:paraId="07936E9C" w14:textId="1786073C" w:rsidR="00A02149" w:rsidRDefault="00A02149" w:rsidP="00A02149">
      <w:pPr>
        <w:pStyle w:val="ListParagraph"/>
        <w:ind w:left="360"/>
        <w:rPr>
          <w:rFonts w:asciiTheme="majorHAnsi" w:hAnsiTheme="majorHAnsi"/>
          <w:sz w:val="22"/>
        </w:rPr>
      </w:pPr>
      <w:r>
        <w:rPr>
          <w:rFonts w:asciiTheme="majorHAnsi" w:hAnsiTheme="majorHAnsi"/>
          <w:sz w:val="22"/>
        </w:rPr>
        <w:lastRenderedPageBreak/>
        <w:t xml:space="preserve">Arizona, Arkansas, California, Colorado, Georgia, Idaho, Indiana, Iowa, Kansas, Kentucky, Maine, Massachusetts, Michigan, Minnesota, Missouri, New Hampshire, New Jersey, New Mexico, North Carolina, Ohio, Oregon, </w:t>
      </w:r>
      <w:r w:rsidR="00BD653A">
        <w:rPr>
          <w:rFonts w:asciiTheme="majorHAnsi" w:hAnsiTheme="majorHAnsi"/>
          <w:sz w:val="22"/>
        </w:rPr>
        <w:t>South Carolina, Tennessee, Utah, Vermont, Virginia, Washington, West Virginia, Wisconsin</w:t>
      </w:r>
    </w:p>
    <w:p w14:paraId="02A0075C" w14:textId="77777777" w:rsidR="00A02149" w:rsidRDefault="00A02149" w:rsidP="00A02149">
      <w:pPr>
        <w:pStyle w:val="ListParagraph"/>
        <w:ind w:left="360"/>
        <w:rPr>
          <w:rFonts w:asciiTheme="majorHAnsi" w:hAnsiTheme="majorHAnsi"/>
          <w:sz w:val="22"/>
        </w:rPr>
      </w:pPr>
    </w:p>
    <w:p w14:paraId="50470BA5" w14:textId="35BC6C82" w:rsidR="00A02149" w:rsidRDefault="00A02149" w:rsidP="00A02149">
      <w:pPr>
        <w:pStyle w:val="ListParagraph"/>
        <w:ind w:left="360"/>
        <w:rPr>
          <w:rFonts w:asciiTheme="majorHAnsi" w:hAnsiTheme="majorHAnsi"/>
          <w:sz w:val="22"/>
        </w:rPr>
      </w:pPr>
      <w:r>
        <w:rPr>
          <w:rFonts w:asciiTheme="majorHAnsi" w:hAnsiTheme="majorHAnsi"/>
          <w:sz w:val="22"/>
        </w:rPr>
        <w:t>The following states show an increase in production:</w:t>
      </w:r>
    </w:p>
    <w:p w14:paraId="481A585B" w14:textId="402FFDF7" w:rsidR="00A02149" w:rsidRDefault="00A02149" w:rsidP="00A02149">
      <w:pPr>
        <w:pStyle w:val="ListParagraph"/>
        <w:ind w:left="360"/>
        <w:rPr>
          <w:rFonts w:asciiTheme="majorHAnsi" w:hAnsiTheme="majorHAnsi"/>
          <w:sz w:val="22"/>
        </w:rPr>
      </w:pPr>
      <w:r>
        <w:rPr>
          <w:rFonts w:asciiTheme="majorHAnsi" w:hAnsiTheme="majorHAnsi"/>
          <w:sz w:val="22"/>
        </w:rPr>
        <w:t xml:space="preserve">Connecticut, Illinois, Maryland, New York, </w:t>
      </w:r>
      <w:r w:rsidR="00BD653A">
        <w:rPr>
          <w:rFonts w:asciiTheme="majorHAnsi" w:hAnsiTheme="majorHAnsi"/>
          <w:sz w:val="22"/>
        </w:rPr>
        <w:t>Rhode Island</w:t>
      </w:r>
    </w:p>
    <w:p w14:paraId="43EE7F59" w14:textId="77777777" w:rsidR="00A02149" w:rsidRDefault="00A02149" w:rsidP="00A02149">
      <w:pPr>
        <w:pStyle w:val="ListParagraph"/>
        <w:ind w:left="360"/>
        <w:rPr>
          <w:rFonts w:asciiTheme="majorHAnsi" w:hAnsiTheme="majorHAnsi"/>
          <w:sz w:val="22"/>
        </w:rPr>
      </w:pPr>
    </w:p>
    <w:p w14:paraId="2F984ADB" w14:textId="00E99321" w:rsidR="00A02149" w:rsidRDefault="00A02149" w:rsidP="00A02149">
      <w:pPr>
        <w:pStyle w:val="ListParagraph"/>
        <w:ind w:left="360"/>
        <w:rPr>
          <w:rFonts w:asciiTheme="majorHAnsi" w:hAnsiTheme="majorHAnsi"/>
          <w:sz w:val="22"/>
        </w:rPr>
      </w:pPr>
      <w:r>
        <w:rPr>
          <w:rFonts w:asciiTheme="majorHAnsi" w:hAnsiTheme="majorHAnsi"/>
          <w:sz w:val="22"/>
        </w:rPr>
        <w:t>Pennsylvania remained largely unchanged.</w:t>
      </w:r>
    </w:p>
    <w:p w14:paraId="5B2DA976" w14:textId="77777777" w:rsidR="00AF452E" w:rsidRDefault="00AF452E" w:rsidP="00AF452E">
      <w:pPr>
        <w:rPr>
          <w:rFonts w:asciiTheme="majorHAnsi" w:hAnsiTheme="majorHAnsi"/>
          <w:sz w:val="22"/>
        </w:rPr>
      </w:pPr>
    </w:p>
    <w:p w14:paraId="52C51611" w14:textId="77777777" w:rsidR="00AF452E" w:rsidRDefault="00AF452E" w:rsidP="00AF452E">
      <w:pPr>
        <w:rPr>
          <w:rFonts w:asciiTheme="majorHAnsi" w:hAnsiTheme="majorHAnsi"/>
          <w:sz w:val="22"/>
        </w:rPr>
      </w:pPr>
    </w:p>
    <w:p w14:paraId="61DF1820" w14:textId="77777777" w:rsidR="00AF452E" w:rsidRDefault="00AF452E" w:rsidP="00AF452E">
      <w:pPr>
        <w:rPr>
          <w:rFonts w:asciiTheme="majorHAnsi" w:hAnsiTheme="majorHAnsi"/>
          <w:sz w:val="22"/>
        </w:rPr>
      </w:pPr>
    </w:p>
    <w:p w14:paraId="6DEC6C67" w14:textId="1C105BEC" w:rsidR="00AF452E" w:rsidRDefault="00AF452E" w:rsidP="00AF452E">
      <w:pPr>
        <w:rPr>
          <w:rFonts w:asciiTheme="majorHAnsi" w:hAnsiTheme="majorHAnsi"/>
          <w:b/>
          <w:sz w:val="22"/>
        </w:rPr>
      </w:pPr>
      <w:r>
        <w:rPr>
          <w:rFonts w:asciiTheme="majorHAnsi" w:hAnsiTheme="majorHAnsi"/>
          <w:b/>
          <w:sz w:val="22"/>
        </w:rPr>
        <w:t>Part C</w:t>
      </w:r>
    </w:p>
    <w:p w14:paraId="2207B0A5" w14:textId="5F18879A" w:rsidR="00AF452E" w:rsidRDefault="00AF452E" w:rsidP="00AF452E">
      <w:pPr>
        <w:pStyle w:val="ListParagraph"/>
        <w:numPr>
          <w:ilvl w:val="0"/>
          <w:numId w:val="10"/>
        </w:numPr>
        <w:rPr>
          <w:rFonts w:asciiTheme="majorHAnsi" w:hAnsiTheme="majorHAnsi"/>
          <w:sz w:val="22"/>
        </w:rPr>
      </w:pPr>
      <w:r>
        <w:rPr>
          <w:rFonts w:asciiTheme="majorHAnsi" w:hAnsiTheme="majorHAnsi"/>
          <w:sz w:val="22"/>
        </w:rPr>
        <w:t>There are several levels where there are significant jumps in income depending on the category being measured, but the biggest benefit comes with the attainment of a Professional degree.  As can be seen in the grouped bar chart below the Professional degree imparts a significant income benefit (in the categories it is measured in).</w:t>
      </w:r>
    </w:p>
    <w:p w14:paraId="4B1718DA" w14:textId="77777777" w:rsidR="00AF452E" w:rsidRDefault="00AF452E" w:rsidP="00AF452E">
      <w:pPr>
        <w:rPr>
          <w:rFonts w:asciiTheme="majorHAnsi" w:hAnsiTheme="majorHAnsi"/>
          <w:sz w:val="22"/>
        </w:rPr>
      </w:pPr>
    </w:p>
    <w:p w14:paraId="2763F1E3" w14:textId="69E42773" w:rsidR="00AF452E" w:rsidRDefault="00AF452E" w:rsidP="00AF452E">
      <w:pPr>
        <w:rPr>
          <w:rFonts w:asciiTheme="majorHAnsi" w:hAnsiTheme="majorHAnsi"/>
          <w:sz w:val="22"/>
        </w:rPr>
      </w:pPr>
      <w:r>
        <w:rPr>
          <w:rFonts w:asciiTheme="majorHAnsi" w:hAnsiTheme="majorHAnsi"/>
          <w:noProof/>
          <w:sz w:val="22"/>
        </w:rPr>
        <w:drawing>
          <wp:inline distT="0" distB="0" distL="0" distR="0" wp14:anchorId="754BDD57" wp14:editId="3E0F0928">
            <wp:extent cx="5771181" cy="2194904"/>
            <wp:effectExtent l="50800" t="50800" r="121920" b="116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899" cy="2195557"/>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46AD603C" w14:textId="77777777" w:rsidR="00AF452E" w:rsidRDefault="00AF452E" w:rsidP="00AF452E">
      <w:pPr>
        <w:rPr>
          <w:rFonts w:asciiTheme="majorHAnsi" w:hAnsiTheme="majorHAnsi"/>
          <w:sz w:val="22"/>
        </w:rPr>
      </w:pPr>
    </w:p>
    <w:p w14:paraId="0451CB1F" w14:textId="7BA485F5" w:rsidR="00AF452E" w:rsidRDefault="00AF452E" w:rsidP="00AF452E">
      <w:pPr>
        <w:pStyle w:val="ListParagraph"/>
        <w:numPr>
          <w:ilvl w:val="0"/>
          <w:numId w:val="10"/>
        </w:numPr>
        <w:rPr>
          <w:rFonts w:asciiTheme="majorHAnsi" w:hAnsiTheme="majorHAnsi"/>
          <w:sz w:val="22"/>
        </w:rPr>
      </w:pPr>
      <w:r>
        <w:rPr>
          <w:rFonts w:asciiTheme="majorHAnsi" w:hAnsiTheme="majorHAnsi"/>
          <w:sz w:val="22"/>
        </w:rPr>
        <w:t>There is a definite disparity between genders across all educational levels, with the greatest disparity at the Professional degree level as can be seen below.</w:t>
      </w:r>
      <w:r w:rsidR="000D6543">
        <w:rPr>
          <w:rFonts w:asciiTheme="majorHAnsi" w:hAnsiTheme="majorHAnsi"/>
          <w:sz w:val="22"/>
        </w:rPr>
        <w:t xml:space="preserve">  The grouped bar chart below allows for a quick comparison of the values.</w:t>
      </w:r>
    </w:p>
    <w:p w14:paraId="4186465F" w14:textId="77777777" w:rsidR="00AF452E" w:rsidRDefault="00AF452E" w:rsidP="00AF452E">
      <w:pPr>
        <w:rPr>
          <w:rFonts w:asciiTheme="majorHAnsi" w:hAnsiTheme="majorHAnsi"/>
          <w:sz w:val="22"/>
        </w:rPr>
      </w:pPr>
    </w:p>
    <w:p w14:paraId="374B901B" w14:textId="1542302E" w:rsidR="00AF452E" w:rsidRDefault="00AF452E" w:rsidP="00AF452E">
      <w:pPr>
        <w:rPr>
          <w:rFonts w:asciiTheme="majorHAnsi" w:hAnsiTheme="majorHAnsi"/>
          <w:sz w:val="22"/>
        </w:rPr>
      </w:pPr>
      <w:r>
        <w:rPr>
          <w:rFonts w:asciiTheme="majorHAnsi" w:hAnsiTheme="majorHAnsi"/>
          <w:noProof/>
          <w:sz w:val="22"/>
        </w:rPr>
        <w:lastRenderedPageBreak/>
        <w:drawing>
          <wp:inline distT="0" distB="0" distL="0" distR="0" wp14:anchorId="09C04843" wp14:editId="293AD877">
            <wp:extent cx="5486400" cy="216119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61193"/>
                    </a:xfrm>
                    <a:prstGeom prst="rect">
                      <a:avLst/>
                    </a:prstGeom>
                    <a:noFill/>
                    <a:ln>
                      <a:noFill/>
                    </a:ln>
                  </pic:spPr>
                </pic:pic>
              </a:graphicData>
            </a:graphic>
          </wp:inline>
        </w:drawing>
      </w:r>
    </w:p>
    <w:p w14:paraId="71B3F552" w14:textId="77777777" w:rsidR="000D6543" w:rsidRDefault="000D6543" w:rsidP="00AF452E">
      <w:pPr>
        <w:pStyle w:val="ListParagraph"/>
        <w:ind w:left="360"/>
        <w:rPr>
          <w:rFonts w:asciiTheme="majorHAnsi" w:hAnsiTheme="majorHAnsi"/>
          <w:sz w:val="22"/>
        </w:rPr>
      </w:pPr>
    </w:p>
    <w:p w14:paraId="518F2280" w14:textId="1FD74B98" w:rsidR="00AF452E" w:rsidRDefault="00AF452E" w:rsidP="00AF452E">
      <w:pPr>
        <w:pStyle w:val="ListParagraph"/>
        <w:ind w:left="360"/>
        <w:rPr>
          <w:rFonts w:asciiTheme="majorHAnsi" w:hAnsiTheme="majorHAnsi"/>
          <w:sz w:val="22"/>
        </w:rPr>
      </w:pPr>
      <w:r>
        <w:rPr>
          <w:rFonts w:asciiTheme="majorHAnsi" w:hAnsiTheme="majorHAnsi"/>
          <w:sz w:val="22"/>
        </w:rPr>
        <w:t>There are also income disparities between races, though not as great as with gender.  In all levels of education, where data is present, Black and Hispanic races show lower income levels than White and Non-Hispanics.</w:t>
      </w:r>
      <w:r w:rsidR="000D6543">
        <w:rPr>
          <w:rFonts w:asciiTheme="majorHAnsi" w:hAnsiTheme="majorHAnsi"/>
          <w:sz w:val="22"/>
        </w:rPr>
        <w:t xml:space="preserve">  Again, a grouped bar chart quickly allows the user to compare the differences in data for the different races.</w:t>
      </w:r>
      <w:bookmarkStart w:id="0" w:name="_GoBack"/>
      <w:bookmarkEnd w:id="0"/>
    </w:p>
    <w:p w14:paraId="520225F8" w14:textId="77777777" w:rsidR="00AF452E" w:rsidRDefault="00AF452E" w:rsidP="00AF452E">
      <w:pPr>
        <w:pStyle w:val="ListParagraph"/>
        <w:ind w:left="360"/>
        <w:rPr>
          <w:rFonts w:asciiTheme="majorHAnsi" w:hAnsiTheme="majorHAnsi"/>
          <w:sz w:val="22"/>
        </w:rPr>
      </w:pPr>
    </w:p>
    <w:p w14:paraId="7E7A1339" w14:textId="2E8B45B4" w:rsidR="00AF452E" w:rsidRPr="00AF452E" w:rsidRDefault="00AF452E" w:rsidP="00AF452E">
      <w:pPr>
        <w:pStyle w:val="ListParagraph"/>
        <w:ind w:left="360"/>
        <w:rPr>
          <w:rFonts w:asciiTheme="majorHAnsi" w:hAnsiTheme="majorHAnsi"/>
          <w:sz w:val="22"/>
        </w:rPr>
      </w:pPr>
      <w:r>
        <w:rPr>
          <w:rFonts w:asciiTheme="majorHAnsi" w:hAnsiTheme="majorHAnsi"/>
          <w:noProof/>
          <w:sz w:val="22"/>
        </w:rPr>
        <w:drawing>
          <wp:inline distT="0" distB="0" distL="0" distR="0" wp14:anchorId="51EA088A" wp14:editId="6D9E58DC">
            <wp:extent cx="5486400" cy="2185112"/>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85112"/>
                    </a:xfrm>
                    <a:prstGeom prst="rect">
                      <a:avLst/>
                    </a:prstGeom>
                    <a:noFill/>
                    <a:ln>
                      <a:noFill/>
                    </a:ln>
                  </pic:spPr>
                </pic:pic>
              </a:graphicData>
            </a:graphic>
          </wp:inline>
        </w:drawing>
      </w:r>
    </w:p>
    <w:sectPr w:rsidR="00AF452E" w:rsidRPr="00AF452E" w:rsidSect="00DD4712">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8677B" w14:textId="77777777" w:rsidR="003533C9" w:rsidRDefault="003533C9" w:rsidP="00526193">
      <w:r>
        <w:separator/>
      </w:r>
    </w:p>
  </w:endnote>
  <w:endnote w:type="continuationSeparator" w:id="0">
    <w:p w14:paraId="73C7EF4E" w14:textId="77777777" w:rsidR="003533C9" w:rsidRDefault="003533C9"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FDDC7" w14:textId="77777777" w:rsidR="003533C9" w:rsidRDefault="003533C9" w:rsidP="00526193">
      <w:r>
        <w:separator/>
      </w:r>
    </w:p>
  </w:footnote>
  <w:footnote w:type="continuationSeparator" w:id="0">
    <w:p w14:paraId="4B6A0C4D" w14:textId="77777777" w:rsidR="003533C9" w:rsidRDefault="003533C9" w:rsidP="005261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A02149" w:rsidRPr="007E7AF9" w:rsidRDefault="00A02149"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4EB251F6" w:rsidR="00A02149" w:rsidRPr="007E7AF9" w:rsidRDefault="00A02149" w:rsidP="00526193">
    <w:pPr>
      <w:pStyle w:val="Header"/>
      <w:rPr>
        <w:rFonts w:asciiTheme="majorHAnsi" w:hAnsiTheme="majorHAnsi"/>
      </w:rPr>
    </w:pPr>
    <w:r>
      <w:rPr>
        <w:rFonts w:asciiTheme="majorHAnsi" w:hAnsiTheme="majorHAnsi"/>
      </w:rPr>
      <w:t>Homework 3, Problem 2</w:t>
    </w:r>
    <w:r w:rsidRPr="007E7AF9">
      <w:rPr>
        <w:rFonts w:asciiTheme="majorHAnsi" w:hAnsiTheme="majorHAnsi"/>
      </w:rPr>
      <w:t xml:space="preserve">: </w:t>
    </w:r>
    <w:r>
      <w:rPr>
        <w:rFonts w:asciiTheme="majorHAnsi" w:hAnsiTheme="majorHAnsi"/>
      </w:rPr>
      <w:t>Many Eyes</w:t>
    </w:r>
  </w:p>
  <w:p w14:paraId="08999222" w14:textId="77777777" w:rsidR="00A02149" w:rsidRPr="007E7AF9" w:rsidRDefault="00A02149" w:rsidP="00526193">
    <w:pPr>
      <w:pStyle w:val="Header"/>
      <w:rPr>
        <w:rFonts w:asciiTheme="majorHAnsi" w:hAnsiTheme="majorHAnsi"/>
      </w:rPr>
    </w:pPr>
  </w:p>
  <w:p w14:paraId="0687D2C2" w14:textId="77777777" w:rsidR="00A02149" w:rsidRPr="007E7AF9" w:rsidRDefault="00A02149"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A02149" w:rsidRDefault="00A02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1"/>
  </w:num>
  <w:num w:numId="5">
    <w:abstractNumId w:val="6"/>
  </w:num>
  <w:num w:numId="6">
    <w:abstractNumId w:val="4"/>
  </w:num>
  <w:num w:numId="7">
    <w:abstractNumId w:val="0"/>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D6543"/>
    <w:rsid w:val="00112B9A"/>
    <w:rsid w:val="0012298D"/>
    <w:rsid w:val="001E13A9"/>
    <w:rsid w:val="001E7F86"/>
    <w:rsid w:val="00201EA4"/>
    <w:rsid w:val="00266219"/>
    <w:rsid w:val="0028331B"/>
    <w:rsid w:val="00283DE6"/>
    <w:rsid w:val="002B4718"/>
    <w:rsid w:val="002B6A24"/>
    <w:rsid w:val="002F6F66"/>
    <w:rsid w:val="00333691"/>
    <w:rsid w:val="003533C9"/>
    <w:rsid w:val="003661BF"/>
    <w:rsid w:val="003A0DA9"/>
    <w:rsid w:val="00466E34"/>
    <w:rsid w:val="004F5D1A"/>
    <w:rsid w:val="00526193"/>
    <w:rsid w:val="005277E5"/>
    <w:rsid w:val="005772FC"/>
    <w:rsid w:val="005F5E5E"/>
    <w:rsid w:val="00625169"/>
    <w:rsid w:val="006B7381"/>
    <w:rsid w:val="0070023C"/>
    <w:rsid w:val="007615DC"/>
    <w:rsid w:val="00765BD9"/>
    <w:rsid w:val="00804167"/>
    <w:rsid w:val="008C6197"/>
    <w:rsid w:val="008F073E"/>
    <w:rsid w:val="009674C2"/>
    <w:rsid w:val="0098227C"/>
    <w:rsid w:val="00A02149"/>
    <w:rsid w:val="00A2705E"/>
    <w:rsid w:val="00A46435"/>
    <w:rsid w:val="00A53613"/>
    <w:rsid w:val="00A537FE"/>
    <w:rsid w:val="00A552FC"/>
    <w:rsid w:val="00A65E84"/>
    <w:rsid w:val="00AF141D"/>
    <w:rsid w:val="00AF429F"/>
    <w:rsid w:val="00AF452E"/>
    <w:rsid w:val="00B008EA"/>
    <w:rsid w:val="00B261BB"/>
    <w:rsid w:val="00B26E9D"/>
    <w:rsid w:val="00B7413F"/>
    <w:rsid w:val="00BC2CF6"/>
    <w:rsid w:val="00BD653A"/>
    <w:rsid w:val="00BF6837"/>
    <w:rsid w:val="00C15486"/>
    <w:rsid w:val="00C15796"/>
    <w:rsid w:val="00C40EDF"/>
    <w:rsid w:val="00C577C7"/>
    <w:rsid w:val="00C734ED"/>
    <w:rsid w:val="00CC374F"/>
    <w:rsid w:val="00CD3C15"/>
    <w:rsid w:val="00D1051C"/>
    <w:rsid w:val="00D1320E"/>
    <w:rsid w:val="00D75FE7"/>
    <w:rsid w:val="00DD4712"/>
    <w:rsid w:val="00DF0180"/>
    <w:rsid w:val="00DF51A7"/>
    <w:rsid w:val="00E14FF7"/>
    <w:rsid w:val="00E973F9"/>
    <w:rsid w:val="00ED13F9"/>
    <w:rsid w:val="00EF413B"/>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Bottomline Technologies</cp:lastModifiedBy>
  <cp:revision>10</cp:revision>
  <dcterms:created xsi:type="dcterms:W3CDTF">2013-02-18T00:59:00Z</dcterms:created>
  <dcterms:modified xsi:type="dcterms:W3CDTF">2013-02-21T03:16:00Z</dcterms:modified>
</cp:coreProperties>
</file>