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94141">
      <w:pPr>
        <w:pStyle w:val="2"/>
        <w:keepNext w:val="0"/>
        <w:keepLines w:val="0"/>
        <w:widowControl/>
        <w:suppressLineNumbers w:val="0"/>
      </w:pPr>
      <w:r>
        <w:t xml:space="preserve">QA &amp; Test Automation </w:t>
      </w:r>
      <w:bookmarkStart w:id="0" w:name="_GoBack"/>
      <w:r>
        <w:t>Roadmap</w:t>
      </w:r>
      <w:bookmarkEnd w:id="0"/>
    </w:p>
    <w:p w14:paraId="0A738C25">
      <w:pPr>
        <w:pStyle w:val="3"/>
        <w:keepNext w:val="0"/>
        <w:keepLines w:val="0"/>
        <w:widowControl/>
        <w:suppressLineNumbers w:val="0"/>
      </w:pPr>
      <w:r>
        <w:t>Project: qAcademy — School Management System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3764"/>
      </w:tblGrid>
      <w:tr w14:paraId="34E6C79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EEE3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8A478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C0EB0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0F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ID</w:t>
            </w:r>
          </w:p>
        </w:tc>
        <w:tc>
          <w:tcPr>
            <w:tcW w:w="0" w:type="auto"/>
            <w:shd w:val="clear"/>
            <w:vAlign w:val="center"/>
          </w:tcPr>
          <w:p w14:paraId="57970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RM-QACAD-001</w:t>
            </w:r>
          </w:p>
        </w:tc>
      </w:tr>
      <w:tr w14:paraId="5B69D5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AB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37BA9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0298E5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012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Traces to</w:t>
            </w:r>
          </w:p>
        </w:tc>
        <w:tc>
          <w:tcPr>
            <w:tcW w:w="0" w:type="auto"/>
            <w:shd w:val="clear"/>
            <w:vAlign w:val="center"/>
          </w:tcPr>
          <w:p w14:paraId="020C2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BRD-QACAD-001, FA-QACAD-001</w:t>
            </w:r>
          </w:p>
        </w:tc>
      </w:tr>
      <w:tr w14:paraId="216A45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6B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71542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2026-09-06</w:t>
            </w:r>
          </w:p>
        </w:tc>
      </w:tr>
    </w:tbl>
    <w:p w14:paraId="3DE6755A">
      <w:pPr>
        <w:pStyle w:val="3"/>
        <w:keepNext w:val="0"/>
        <w:keepLines w:val="0"/>
        <w:widowControl/>
        <w:suppressLineNumbers w:val="0"/>
      </w:pPr>
      <w:r>
        <w:t>1. Purpose</w:t>
      </w:r>
    </w:p>
    <w:p w14:paraId="47440ECF">
      <w:pPr>
        <w:pStyle w:val="8"/>
        <w:keepNext w:val="0"/>
        <w:keepLines w:val="0"/>
        <w:widowControl/>
        <w:suppressLineNumbers w:val="0"/>
      </w:pPr>
      <w:r>
        <w:t>Sequences the remaining STLC (Software Testing Life Cycle) deliverables for qAcademy, in the order requested: Test Plan → Test Strategy → Test Scenarios → Test Cases (with steps) → Automation Framework (skeleton, then implementation) → Execution &amp; Reporting. Each phase's exit criteria gate the next phase, and every deliverable traces back to the BRD/Functional Analysis requirement IDs already established.</w:t>
      </w:r>
    </w:p>
    <w:p w14:paraId="0A7BD396">
      <w:pPr>
        <w:pStyle w:val="3"/>
        <w:keepNext w:val="0"/>
        <w:keepLines w:val="0"/>
        <w:widowControl/>
        <w:suppressLineNumbers w:val="0"/>
      </w:pPr>
      <w:r>
        <w:t>2. Phase Map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1757"/>
        <w:gridCol w:w="3249"/>
        <w:gridCol w:w="923"/>
        <w:gridCol w:w="1435"/>
      </w:tblGrid>
      <w:tr w14:paraId="3C790F7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E021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5B5A16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  <w:tc>
          <w:tcPr>
            <w:tcW w:w="0" w:type="auto"/>
            <w:shd w:val="clear"/>
            <w:vAlign w:val="center"/>
          </w:tcPr>
          <w:p w14:paraId="68002F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 Activities</w:t>
            </w:r>
          </w:p>
        </w:tc>
        <w:tc>
          <w:tcPr>
            <w:tcW w:w="0" w:type="auto"/>
            <w:shd w:val="clear"/>
            <w:vAlign w:val="center"/>
          </w:tcPr>
          <w:p w14:paraId="1AB43A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Depends On</w:t>
            </w:r>
          </w:p>
        </w:tc>
        <w:tc>
          <w:tcPr>
            <w:tcW w:w="0" w:type="auto"/>
            <w:shd w:val="clear"/>
            <w:vAlign w:val="center"/>
          </w:tcPr>
          <w:p w14:paraId="159BB0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Exit Criteria</w:t>
            </w:r>
          </w:p>
        </w:tc>
      </w:tr>
      <w:tr w14:paraId="495416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CA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C8DF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BRD (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BRD-QACAD-001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4149B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requirements, scope, roles</w:t>
            </w:r>
          </w:p>
        </w:tc>
        <w:tc>
          <w:tcPr>
            <w:tcW w:w="0" w:type="auto"/>
            <w:shd w:val="clear"/>
            <w:vAlign w:val="center"/>
          </w:tcPr>
          <w:p w14:paraId="06A8E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0196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Complete</w:t>
            </w:r>
          </w:p>
        </w:tc>
      </w:tr>
      <w:tr w14:paraId="1C7A572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34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ED5C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Functional Analysis (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FA-QACAD-001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12344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Module breakdown, permission matrix, data model</w:t>
            </w:r>
          </w:p>
        </w:tc>
        <w:tc>
          <w:tcPr>
            <w:tcW w:w="0" w:type="auto"/>
            <w:shd w:val="clear"/>
            <w:vAlign w:val="center"/>
          </w:tcPr>
          <w:p w14:paraId="378BF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0 BRD</w:t>
            </w:r>
          </w:p>
        </w:tc>
        <w:tc>
          <w:tcPr>
            <w:tcW w:w="0" w:type="auto"/>
            <w:shd w:val="clear"/>
            <w:vAlign w:val="center"/>
          </w:tcPr>
          <w:p w14:paraId="05A9F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Complete</w:t>
            </w:r>
          </w:p>
        </w:tc>
      </w:tr>
      <w:tr w14:paraId="62549AF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D8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F9DF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Plan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TP-QACAD-001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02D8B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 scope, approach, environments, entry/exit criteria, schedule, roles, deliverables, risks (IEEE 829-style)</w:t>
            </w:r>
          </w:p>
        </w:tc>
        <w:tc>
          <w:tcPr>
            <w:tcW w:w="0" w:type="auto"/>
            <w:shd w:val="clear"/>
            <w:vAlign w:val="center"/>
          </w:tcPr>
          <w:p w14:paraId="03C23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0</w:t>
            </w:r>
          </w:p>
        </w:tc>
        <w:tc>
          <w:tcPr>
            <w:tcW w:w="0" w:type="auto"/>
            <w:shd w:val="clear"/>
            <w:vAlign w:val="center"/>
          </w:tcPr>
          <w:p w14:paraId="1B660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Reviewed &amp; approved by you</w:t>
            </w:r>
          </w:p>
        </w:tc>
      </w:tr>
      <w:tr w14:paraId="5D2FC3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F6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DBA9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Strategy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TS-QACAD-001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753F0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 test levels, test types, automation approach (POM, hybrid UI+API), tools, defect management, risk-based prioritization</w:t>
            </w:r>
          </w:p>
        </w:tc>
        <w:tc>
          <w:tcPr>
            <w:tcW w:w="0" w:type="auto"/>
            <w:shd w:val="clear"/>
            <w:vAlign w:val="center"/>
          </w:tcPr>
          <w:p w14:paraId="42732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1</w:t>
            </w:r>
          </w:p>
        </w:tc>
        <w:tc>
          <w:tcPr>
            <w:tcW w:w="0" w:type="auto"/>
            <w:shd w:val="clear"/>
            <w:vAlign w:val="center"/>
          </w:tcPr>
          <w:p w14:paraId="2D913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Reviewed &amp; approved by you</w:t>
            </w:r>
          </w:p>
        </w:tc>
      </w:tr>
      <w:tr w14:paraId="2064F1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11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241E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Scenarios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SCN-QACAD-001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2B190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High-level "what to verify" statements per module, traced to BR/FR IDs</w:t>
            </w:r>
          </w:p>
        </w:tc>
        <w:tc>
          <w:tcPr>
            <w:tcW w:w="0" w:type="auto"/>
            <w:shd w:val="clear"/>
            <w:vAlign w:val="center"/>
          </w:tcPr>
          <w:p w14:paraId="69C7D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2</w:t>
            </w:r>
          </w:p>
        </w:tc>
        <w:tc>
          <w:tcPr>
            <w:tcW w:w="0" w:type="auto"/>
            <w:shd w:val="clear"/>
            <w:vAlign w:val="center"/>
          </w:tcPr>
          <w:p w14:paraId="0785F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Coverage checked against Functional Analysis §4</w:t>
            </w:r>
          </w:p>
        </w:tc>
      </w:tr>
      <w:tr w14:paraId="34B5A85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38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6E17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Cases &amp; Steps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TC-QACAD-001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69A43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Detailed preconditions/steps/test data/expected results per scenario; mark each Manual vs. Automatable</w:t>
            </w:r>
          </w:p>
        </w:tc>
        <w:tc>
          <w:tcPr>
            <w:tcW w:w="0" w:type="auto"/>
            <w:shd w:val="clear"/>
            <w:vAlign w:val="center"/>
          </w:tcPr>
          <w:p w14:paraId="23115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3</w:t>
            </w:r>
          </w:p>
        </w:tc>
        <w:tc>
          <w:tcPr>
            <w:tcW w:w="0" w:type="auto"/>
            <w:shd w:val="clear"/>
            <w:vAlign w:val="center"/>
          </w:tcPr>
          <w:p w14:paraId="56BA9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 scenario has ≥1 case; RTM complete</w:t>
            </w:r>
          </w:p>
        </w:tc>
      </w:tr>
      <w:tr w14:paraId="27A5E0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B5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AC78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Automation Framework — Skeleton</w:t>
            </w:r>
          </w:p>
        </w:tc>
        <w:tc>
          <w:tcPr>
            <w:tcW w:w="0" w:type="auto"/>
            <w:shd w:val="clear"/>
            <w:vAlign w:val="center"/>
          </w:tcPr>
          <w:p w14:paraId="319ED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Folder/package structure, POM class design, config layer, reporting wiring — presented as a diagram + skeleton code, no full implementation yet</w:t>
            </w:r>
          </w:p>
        </w:tc>
        <w:tc>
          <w:tcPr>
            <w:tcW w:w="0" w:type="auto"/>
            <w:shd w:val="clear"/>
            <w:vAlign w:val="center"/>
          </w:tcPr>
          <w:p w14:paraId="723B6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4</w:t>
            </w:r>
          </w:p>
        </w:tc>
        <w:tc>
          <w:tcPr>
            <w:tcW w:w="0" w:type="auto"/>
            <w:shd w:val="clear"/>
            <w:vAlign w:val="center"/>
          </w:tcPr>
          <w:p w14:paraId="0A4F7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You review and approve the structure</w:t>
            </w:r>
          </w:p>
        </w:tc>
      </w:tr>
      <w:tr w14:paraId="5914A5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E4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30C29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Automation Framework — Implementation</w:t>
            </w:r>
          </w:p>
        </w:tc>
        <w:tc>
          <w:tcPr>
            <w:tcW w:w="0" w:type="auto"/>
            <w:shd w:val="clear"/>
            <w:vAlign w:val="center"/>
          </w:tcPr>
          <w:p w14:paraId="508C2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out framework per approved skeleton; automate the "Automatable" test cases from Phase 4</w:t>
            </w:r>
          </w:p>
        </w:tc>
        <w:tc>
          <w:tcPr>
            <w:tcW w:w="0" w:type="auto"/>
            <w:shd w:val="clear"/>
            <w:vAlign w:val="center"/>
          </w:tcPr>
          <w:p w14:paraId="73F94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5</w:t>
            </w:r>
          </w:p>
        </w:tc>
        <w:tc>
          <w:tcPr>
            <w:tcW w:w="0" w:type="auto"/>
            <w:shd w:val="clear"/>
            <w:vAlign w:val="center"/>
          </w:tcPr>
          <w:p w14:paraId="45B39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Suite runs green against a running qAcademy instance</w:t>
            </w:r>
          </w:p>
        </w:tc>
      </w:tr>
      <w:tr w14:paraId="27F580C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83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0CC6E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Execution &amp; Reporting</w:t>
            </w:r>
          </w:p>
        </w:tc>
        <w:tc>
          <w:tcPr>
            <w:tcW w:w="0" w:type="auto"/>
            <w:shd w:val="clear"/>
            <w:vAlign w:val="center"/>
          </w:tcPr>
          <w:p w14:paraId="1A175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 suites (UI, API, and combined), produce ExtentReports, log/triage any defects found</w:t>
            </w:r>
          </w:p>
        </w:tc>
        <w:tc>
          <w:tcPr>
            <w:tcW w:w="0" w:type="auto"/>
            <w:shd w:val="clear"/>
            <w:vAlign w:val="center"/>
          </w:tcPr>
          <w:p w14:paraId="79A03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6</w:t>
            </w:r>
          </w:p>
        </w:tc>
        <w:tc>
          <w:tcPr>
            <w:tcW w:w="0" w:type="auto"/>
            <w:shd w:val="clear"/>
            <w:vAlign w:val="center"/>
          </w:tcPr>
          <w:p w14:paraId="72DA6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sample report generated and reviewed</w:t>
            </w:r>
          </w:p>
        </w:tc>
      </w:tr>
      <w:tr w14:paraId="254497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63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 (optional, future)</w:t>
            </w:r>
          </w:p>
        </w:tc>
        <w:tc>
          <w:tcPr>
            <w:tcW w:w="0" w:type="auto"/>
            <w:shd w:val="clear"/>
            <w:vAlign w:val="center"/>
          </w:tcPr>
          <w:p w14:paraId="4911C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 Integration &amp; Maintenance</w:t>
            </w:r>
          </w:p>
        </w:tc>
        <w:tc>
          <w:tcPr>
            <w:tcW w:w="0" w:type="auto"/>
            <w:shd w:val="clear"/>
            <w:vAlign w:val="center"/>
          </w:tcPr>
          <w:p w14:paraId="4778B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Wire the automation suite into GitHub Actions, add regression-suite maintenance guidance</w:t>
            </w:r>
          </w:p>
        </w:tc>
        <w:tc>
          <w:tcPr>
            <w:tcW w:w="0" w:type="auto"/>
            <w:shd w:val="clear"/>
            <w:vAlign w:val="center"/>
          </w:tcPr>
          <w:p w14:paraId="45091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7</w:t>
            </w:r>
          </w:p>
        </w:tc>
        <w:tc>
          <w:tcPr>
            <w:tcW w:w="0" w:type="auto"/>
            <w:shd w:val="clear"/>
            <w:vAlign w:val="center"/>
          </w:tcPr>
          <w:p w14:paraId="0BCBA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 run green on a fresh clone</w:t>
            </w:r>
          </w:p>
        </w:tc>
      </w:tr>
    </w:tbl>
    <w:p w14:paraId="2AB6A161">
      <w:pPr>
        <w:pStyle w:val="8"/>
        <w:keepNext w:val="0"/>
        <w:keepLines w:val="0"/>
        <w:widowControl/>
        <w:suppressLineNumbers w:val="0"/>
      </w:pPr>
      <w:r>
        <w:t xml:space="preserve">We are currently </w:t>
      </w:r>
      <w:r>
        <w:rPr>
          <w:rStyle w:val="9"/>
        </w:rPr>
        <w:t>between Phase 0 (done) and Phase 1</w:t>
      </w:r>
      <w:r>
        <w:t xml:space="preserve"> — this roadmap itself, plus the BRD and Functional Analysis, are the Phase 0 deliverables.</w:t>
      </w:r>
    </w:p>
    <w:p w14:paraId="1A472D7F">
      <w:pPr>
        <w:pStyle w:val="3"/>
        <w:keepNext w:val="0"/>
        <w:keepLines w:val="0"/>
        <w:widowControl/>
        <w:suppressLineNumbers w:val="0"/>
      </w:pPr>
      <w:r>
        <w:t>3. Recommendation: One Framework, Two Suites, One Repository</w:t>
      </w:r>
    </w:p>
    <w:p w14:paraId="5F6D9E6D">
      <w:pPr>
        <w:pStyle w:val="8"/>
        <w:keepNext w:val="0"/>
        <w:keepLines w:val="0"/>
        <w:widowControl/>
        <w:suppressLineNumbers w:val="0"/>
      </w:pPr>
      <w:r>
        <w:t>You asked whether UI and API automation should live in the same project or separate ones, and specifically asked for a combined approach where reasonable. Here is the recommendation this roadmap assumes for Phase 5 onward — flag now if you'd rather split it before we design the skeleton:</w:t>
      </w:r>
    </w:p>
    <w:p w14:paraId="0EFA69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Separate repository from the application</w:t>
      </w:r>
      <w:r>
        <w:t xml:space="preserve"> (</w:t>
      </w:r>
      <w:r>
        <w:rPr>
          <w:rStyle w:val="7"/>
        </w:rPr>
        <w:t>qAcademy</w:t>
      </w:r>
      <w:r>
        <w:t xml:space="preserve"> stays the app; a new </w:t>
      </w:r>
      <w:r>
        <w:rPr>
          <w:rStyle w:val="7"/>
        </w:rPr>
        <w:t>qAcademy-automation</w:t>
      </w:r>
      <w:r>
        <w:t xml:space="preserve"> repository holds the tests). This is standard practice: the test suite has its own release cadence, can target any deployed environment (local, staging, CI) without needing the app's source, and keeps a recruiter/reviewer's view of "the product" and "the test engineering" cleanly separated — which matters for a portfolio.</w:t>
      </w:r>
    </w:p>
    <w:p w14:paraId="73DD54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One Maven project inside that repository, hosting both UI and API suites</w:t>
      </w:r>
      <w:r>
        <w:t xml:space="preserve"> — a "hybrid framework" is a well-established, increasingly common pattern (not a compromise): both suites share the same Page Object Model conventions, the same config/environment layer, the same test data builders, and the same ExtentReports output, and — most importantly — the </w:t>
      </w:r>
      <w:r>
        <w:rPr>
          <w:rStyle w:val="6"/>
        </w:rPr>
        <w:t>same test classes can mix both</w:t>
      </w:r>
      <w:r>
        <w:t xml:space="preserve"> where a real flow demands it. Scenario </w:t>
      </w:r>
      <w:r>
        <w:rPr>
          <w:rStyle w:val="9"/>
        </w:rPr>
        <w:t>E2E-03</w:t>
      </w:r>
      <w:r>
        <w:t xml:space="preserve"> in the Functional Analysis (create via UI, verify via API, grade via API, re-verify via UI) is exactly the kind of test that a hard UI/API split makes awkward and a hybrid framework makes natural.</w:t>
      </w:r>
    </w:p>
    <w:p w14:paraId="0D62D2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Proposed stack</w:t>
      </w:r>
      <w:r>
        <w:t xml:space="preserve">: Java 17 (matching the app, so your Java skill is demonstrated consistently) + Maven + TestNG (suites, data providers, priorities, parallel execution) + Selenium WebDriver (UI) + RestAssured (API) + Page Object Model for UI screens / a parallel "Service Object" layer for API endpoints + Extent Reports (as requested) + a properties/YAML-driven config layer so the same suite can point at </w:t>
      </w:r>
      <w:r>
        <w:rPr>
          <w:rStyle w:val="7"/>
        </w:rPr>
        <w:t>localhost:8085</w:t>
      </w:r>
      <w:r>
        <w:t xml:space="preserve"> today and a deployed URL later.</w:t>
      </w:r>
    </w:p>
    <w:p w14:paraId="49E87ED8">
      <w:pPr>
        <w:pStyle w:val="8"/>
        <w:keepNext w:val="0"/>
        <w:keepLines w:val="0"/>
        <w:widowControl/>
        <w:suppressLineNumbers w:val="0"/>
      </w:pPr>
      <w:r>
        <w:t>This will be presented as an actual architecture diagram plus folder skeleton at Phase 5 — nothing is being built yet.</w:t>
      </w:r>
    </w:p>
    <w:p w14:paraId="0BCDD307">
      <w:pPr>
        <w:pStyle w:val="3"/>
        <w:keepNext w:val="0"/>
        <w:keepLines w:val="0"/>
        <w:widowControl/>
        <w:suppressLineNumbers w:val="0"/>
      </w:pPr>
      <w:r>
        <w:t>4. Working Agreement</w:t>
      </w:r>
    </w:p>
    <w:p w14:paraId="2B36B8F9">
      <w:pPr>
        <w:pStyle w:val="8"/>
        <w:keepNext w:val="0"/>
        <w:keepLines w:val="0"/>
        <w:widowControl/>
        <w:suppressLineNumbers w:val="0"/>
      </w:pPr>
      <w:r>
        <w:t xml:space="preserve">Per your instruction, we proceed </w:t>
      </w:r>
      <w:r>
        <w:rPr>
          <w:rStyle w:val="9"/>
        </w:rPr>
        <w:t>one phase at a time</w:t>
      </w:r>
      <w:r>
        <w:t>: each phase's document is produced, you review it, and only then do we move to the next phase. All documents are saved into this Claude Project (</w:t>
      </w:r>
      <w:r>
        <w:rPr>
          <w:rStyle w:val="7"/>
        </w:rPr>
        <w:t>qa_Academy_java</w:t>
      </w:r>
      <w:r>
        <w:t>) as they're produced, so they persist across sessions and build into a complete, consistent STLC record you can point to as a body of work.</w:t>
      </w:r>
    </w:p>
    <w:p w14:paraId="262A8E20">
      <w:pPr>
        <w:pStyle w:val="3"/>
        <w:keepNext w:val="0"/>
        <w:keepLines w:val="0"/>
        <w:widowControl/>
        <w:suppressLineNumbers w:val="0"/>
      </w:pPr>
      <w:r>
        <w:t>5. Next Action</w:t>
      </w:r>
    </w:p>
    <w:p w14:paraId="746BDC37">
      <w:pPr>
        <w:pStyle w:val="8"/>
        <w:keepNext w:val="0"/>
        <w:keepLines w:val="0"/>
        <w:widowControl/>
        <w:suppressLineNumbers w:val="0"/>
      </w:pPr>
      <w:r>
        <w:t xml:space="preserve">Proceed to </w:t>
      </w:r>
      <w:r>
        <w:rPr>
          <w:rStyle w:val="9"/>
        </w:rPr>
        <w:t>Phase 1: Test Plan</w:t>
      </w:r>
      <w:r>
        <w:t xml:space="preserve"> whenever you're ready — say "go ahead" (or request changes to this roadmap, the BRD, or the Functional Analysis first).</w:t>
      </w:r>
    </w:p>
    <w:p w14:paraId="4CB420E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E76A7D"/>
    <w:multiLevelType w:val="multilevel"/>
    <w:tmpl w:val="F1E76A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7B1F7"/>
    <w:rsid w:val="FF97B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2026-09-06T11:56:00Z</dcterms:created>
  <dc:creator>WPS_1728320516</dc:creator>
  <cp:lastModifiedBy>WPS_1728320516</cp:lastModifiedBy>
  <dcterms:modified xsi:type="dcterms:W3CDTF">2026-09-06T11:58:20Z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42F5F7877354F67A368D9D6AF867AD33_41</vt:lpwstr>
  </property>
</Properties>
</file>