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67303A">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67303A">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67303A">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67303A">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67303A">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67303A">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67303A">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Start w:id="6" w:name="_GoBack"/>
      <w:bookmarkEnd w:id="5"/>
      <w:bookmarkEnd w:id="6"/>
    </w:p>
    <w:p w:rsidR="00D83755" w:rsidRDefault="00D83755" w:rsidP="00D83755">
      <w:pPr>
        <w:autoSpaceDE w:val="0"/>
        <w:autoSpaceDN w:val="0"/>
        <w:adjustRightInd w:val="0"/>
        <w:spacing w:after="0" w:line="240" w:lineRule="auto"/>
        <w:rPr>
          <w:rFonts w:ascii="Arial" w:hAnsi="Arial" w:cs="Arial"/>
        </w:rPr>
      </w:pPr>
      <w:bookmarkStart w:id="7"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7"/>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8" w:name="_Toc300928275"/>
      <w:r w:rsidRPr="008A1C53">
        <w:rPr>
          <w:sz w:val="44"/>
          <w:szCs w:val="44"/>
        </w:rPr>
        <w:t>Overall Description</w:t>
      </w:r>
      <w:bookmarkEnd w:id="8"/>
    </w:p>
    <w:p w:rsidR="004034F1" w:rsidRDefault="008A1C53" w:rsidP="004034F1">
      <w:pPr>
        <w:pStyle w:val="Heading2"/>
      </w:pPr>
      <w:bookmarkStart w:id="9" w:name="_Toc300928276"/>
      <w:r>
        <w:t xml:space="preserve">2.1 </w:t>
      </w:r>
      <w:r w:rsidR="004034F1">
        <w:t>Product Perspective</w:t>
      </w:r>
      <w:bookmarkEnd w:id="9"/>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10" w:name="_Toc300928277"/>
      <w:r>
        <w:lastRenderedPageBreak/>
        <w:t xml:space="preserve">2.2 </w:t>
      </w:r>
      <w:r w:rsidR="00975CFD">
        <w:t>Product Features</w:t>
      </w:r>
      <w:bookmarkEnd w:id="10"/>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Pr="00975CFD" w:rsidRDefault="00975CFD" w:rsidP="00975CFD">
      <w:pPr>
        <w:autoSpaceDE w:val="0"/>
        <w:autoSpaceDN w:val="0"/>
        <w:adjustRightInd w:val="0"/>
        <w:spacing w:after="0" w:line="240" w:lineRule="auto"/>
        <w:rPr>
          <w:rFonts w:ascii="Arial" w:hAnsi="Arial" w:cs="Arial"/>
          <w:sz w:val="20"/>
          <w:szCs w:val="20"/>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FC1FE3" w:rsidRDefault="008A1C53" w:rsidP="00FC1FE3">
      <w:pPr>
        <w:pStyle w:val="Heading2"/>
        <w:rPr>
          <w:sz w:val="20"/>
          <w:szCs w:val="20"/>
        </w:rPr>
      </w:pPr>
      <w:bookmarkStart w:id="11" w:name="_Toc300928278"/>
      <w:r>
        <w:t xml:space="preserve">2.3 </w:t>
      </w:r>
      <w:r w:rsidR="00FC1FE3">
        <w:t>User Classes and Characteristics</w:t>
      </w:r>
      <w:bookmarkEnd w:id="11"/>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720057" w:rsidRDefault="008A1C53" w:rsidP="00720057">
      <w:pPr>
        <w:pStyle w:val="Heading2"/>
        <w:rPr>
          <w:sz w:val="20"/>
          <w:szCs w:val="20"/>
        </w:rPr>
      </w:pPr>
      <w:bookmarkStart w:id="12" w:name="_Toc300928279"/>
      <w:r>
        <w:t xml:space="preserve">2.4 </w:t>
      </w:r>
      <w:r w:rsidR="00720057">
        <w:t>Operating Environment</w:t>
      </w:r>
      <w:bookmarkEnd w:id="12"/>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830C28" w:rsidRPr="00830C28" w:rsidRDefault="008A1C53" w:rsidP="00830C28">
      <w:pPr>
        <w:pStyle w:val="Heading2"/>
      </w:pPr>
      <w:bookmarkStart w:id="13" w:name="_Toc300928280"/>
      <w:r>
        <w:t xml:space="preserve">2.5 </w:t>
      </w:r>
      <w:r w:rsidR="00830C28" w:rsidRPr="00830C28">
        <w:t>Design and Implementation Constraints</w:t>
      </w:r>
      <w:bookmarkEnd w:id="13"/>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8A1C53" w:rsidP="00992CA7">
      <w:pPr>
        <w:pStyle w:val="Heading2"/>
        <w:rPr>
          <w:sz w:val="20"/>
          <w:szCs w:val="20"/>
        </w:rPr>
      </w:pPr>
      <w:bookmarkStart w:id="15" w:name="_Toc300928282"/>
      <w:r>
        <w:t xml:space="preserve">2.7 </w:t>
      </w:r>
      <w:r w:rsidR="00992CA7">
        <w:t>Assumptions and Dependencies</w:t>
      </w:r>
      <w:bookmarkEnd w:id="15"/>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List any assumed factors (as opposed to known facts) that could affect the requirements stated in the SRS. These could include third-party or commercial components that you plan to </w:t>
      </w:r>
      <w:proofErr w:type="gramStart"/>
      <w:r>
        <w:rPr>
          <w:rFonts w:ascii="Arial" w:hAnsi="Arial" w:cs="Arial"/>
          <w:i/>
          <w:iCs/>
        </w:rPr>
        <w:t>use,</w:t>
      </w:r>
      <w:proofErr w:type="gramEnd"/>
      <w:r>
        <w:rPr>
          <w:rFonts w:ascii="Arial" w:hAnsi="Arial" w:cs="Arial"/>
          <w:i/>
          <w:iCs/>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Pr="001D4A85" w:rsidRDefault="008A1C53" w:rsidP="00D1562D">
      <w:pPr>
        <w:pStyle w:val="Heading1"/>
      </w:pPr>
      <w:bookmarkStart w:id="16" w:name="_Toc300928283"/>
      <w:r w:rsidRPr="001D4A85">
        <w:t xml:space="preserve">2.8 </w:t>
      </w:r>
      <w:r w:rsidR="00D1562D" w:rsidRPr="001D4A85">
        <w:t>System Features</w:t>
      </w:r>
      <w:bookmarkEnd w:id="16"/>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7" w:name="_Toc300928284"/>
      <w:r>
        <w:lastRenderedPageBreak/>
        <w:t>System Feature 1</w:t>
      </w:r>
      <w:bookmarkEnd w:id="17"/>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8" w:name="_Toc300928285"/>
      <w:r w:rsidRPr="000B4CE2">
        <w:t>System Feature 2 (and so on)</w:t>
      </w:r>
      <w:bookmarkEnd w:id="18"/>
    </w:p>
    <w:p w:rsidR="000B4CE2" w:rsidRPr="001D4A85" w:rsidRDefault="000B4CE2" w:rsidP="001D4A85">
      <w:pPr>
        <w:pStyle w:val="Heading1"/>
        <w:numPr>
          <w:ilvl w:val="0"/>
          <w:numId w:val="11"/>
        </w:numPr>
        <w:rPr>
          <w:sz w:val="44"/>
          <w:szCs w:val="44"/>
        </w:rPr>
      </w:pPr>
      <w:bookmarkStart w:id="19" w:name="_Toc300928286"/>
      <w:r w:rsidRPr="001D4A85">
        <w:rPr>
          <w:sz w:val="44"/>
          <w:szCs w:val="44"/>
        </w:rPr>
        <w:t>External Interface Requirements</w:t>
      </w:r>
      <w:bookmarkEnd w:id="19"/>
    </w:p>
    <w:p w:rsidR="000B4CE2" w:rsidRDefault="001D4A85" w:rsidP="000B4CE2">
      <w:pPr>
        <w:pStyle w:val="Heading2"/>
      </w:pPr>
      <w:bookmarkStart w:id="20" w:name="_Toc300928287"/>
      <w:r>
        <w:t xml:space="preserve">3.1 </w:t>
      </w:r>
      <w:r w:rsidR="000B4CE2">
        <w:t>User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1" w:name="_Toc300928288"/>
      <w:r>
        <w:t xml:space="preserve">3.2 </w:t>
      </w:r>
      <w:r w:rsidR="000B4CE2">
        <w:t>Hardware Interfaces</w:t>
      </w:r>
      <w:bookmarkEnd w:id="21"/>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2" w:name="_Toc300928289"/>
      <w:r>
        <w:t xml:space="preserve">3.3 </w:t>
      </w:r>
      <w:r w:rsidR="000B4CE2">
        <w:t>Software Interfaces</w:t>
      </w:r>
      <w:bookmarkEnd w:id="22"/>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3" w:name="_Toc300928290"/>
      <w:r>
        <w:t xml:space="preserve">3.4 </w:t>
      </w:r>
      <w:r w:rsidR="00A02BF2">
        <w:t>Communications Interfaces</w:t>
      </w:r>
      <w:bookmarkEnd w:id="23"/>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4" w:name="_Toc300928291"/>
      <w:r w:rsidRPr="001D4A85">
        <w:rPr>
          <w:sz w:val="44"/>
          <w:szCs w:val="44"/>
        </w:rPr>
        <w:t>Other Nonfunctional Requirements</w:t>
      </w:r>
      <w:bookmarkEnd w:id="24"/>
    </w:p>
    <w:p w:rsidR="00E36BEE" w:rsidRDefault="001D4A85" w:rsidP="00E36BEE">
      <w:pPr>
        <w:pStyle w:val="Heading2"/>
        <w:rPr>
          <w:sz w:val="20"/>
          <w:szCs w:val="20"/>
        </w:rPr>
      </w:pPr>
      <w:bookmarkStart w:id="25" w:name="_Toc300928292"/>
      <w:r>
        <w:t xml:space="preserve">4.1 </w:t>
      </w:r>
      <w:r w:rsidR="00E36BEE">
        <w:t>Performance Requirements</w:t>
      </w:r>
      <w:bookmarkEnd w:id="25"/>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6" w:name="_Toc300928293"/>
      <w:r>
        <w:t xml:space="preserve">4.2 </w:t>
      </w:r>
      <w:r w:rsidR="00E36BEE">
        <w:t>Safety Requirements</w:t>
      </w:r>
      <w:bookmarkEnd w:id="26"/>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7" w:name="_Toc300928294"/>
      <w:r>
        <w:t xml:space="preserve">4.3 </w:t>
      </w:r>
      <w:r w:rsidR="00E36BEE">
        <w:t>Security Requirements</w:t>
      </w:r>
      <w:bookmarkEnd w:id="27"/>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8" w:name="_Toc300928295"/>
      <w:r>
        <w:t xml:space="preserve">4.5 </w:t>
      </w:r>
      <w:r w:rsidR="004604B6">
        <w:t>Software Quality Attributes</w:t>
      </w:r>
      <w:bookmarkEnd w:id="28"/>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9" w:name="_Toc300928296"/>
      <w:r>
        <w:t xml:space="preserve">4.6 </w:t>
      </w:r>
      <w:r w:rsidR="00591ABC">
        <w:t>Other Requirements</w:t>
      </w:r>
      <w:bookmarkEnd w:id="29"/>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30" w:name="_Toc300928297"/>
      <w:r>
        <w:lastRenderedPageBreak/>
        <w:t xml:space="preserve">4.7 </w:t>
      </w:r>
      <w:r w:rsidR="00223499">
        <w:t>Appendix A: Glossary</w:t>
      </w:r>
      <w:bookmarkEnd w:id="30"/>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1" w:name="_Toc300928298"/>
      <w:r>
        <w:t xml:space="preserve">4.8 </w:t>
      </w:r>
      <w:r w:rsidR="000A52B5" w:rsidRPr="000A52B5">
        <w:t>Appendix B: Analysis Models</w:t>
      </w:r>
      <w:bookmarkEnd w:id="31"/>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2" w:name="_Toc300928299"/>
      <w:r>
        <w:t xml:space="preserve">4.9 </w:t>
      </w:r>
      <w:r w:rsidR="000A52B5">
        <w:t>Appendix C: Issues List</w:t>
      </w:r>
      <w:bookmarkEnd w:id="32"/>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FE628DB"/>
    <w:multiLevelType w:val="multilevel"/>
    <w:tmpl w:val="EFA2C2D2"/>
    <w:numStyleLink w:val="Style1"/>
  </w:abstractNum>
  <w:abstractNum w:abstractNumId="10">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3"/>
  </w:num>
  <w:num w:numId="6">
    <w:abstractNumId w:val="6"/>
  </w:num>
  <w:num w:numId="7">
    <w:abstractNumId w:val="5"/>
  </w:num>
  <w:num w:numId="8">
    <w:abstractNumId w:val="0"/>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72E5B"/>
    <w:rsid w:val="000A52B5"/>
    <w:rsid w:val="000B4CE2"/>
    <w:rsid w:val="000E52B6"/>
    <w:rsid w:val="000F3975"/>
    <w:rsid w:val="001D4A85"/>
    <w:rsid w:val="001E294F"/>
    <w:rsid w:val="001E79E0"/>
    <w:rsid w:val="00223499"/>
    <w:rsid w:val="002247CB"/>
    <w:rsid w:val="002453FB"/>
    <w:rsid w:val="00293776"/>
    <w:rsid w:val="00327B30"/>
    <w:rsid w:val="0033355C"/>
    <w:rsid w:val="004034F1"/>
    <w:rsid w:val="00441704"/>
    <w:rsid w:val="004604B6"/>
    <w:rsid w:val="00464179"/>
    <w:rsid w:val="004F4D8B"/>
    <w:rsid w:val="00591ABC"/>
    <w:rsid w:val="0067303A"/>
    <w:rsid w:val="006948C3"/>
    <w:rsid w:val="0069568F"/>
    <w:rsid w:val="00720057"/>
    <w:rsid w:val="007D24A7"/>
    <w:rsid w:val="00830C28"/>
    <w:rsid w:val="00835090"/>
    <w:rsid w:val="00865A4F"/>
    <w:rsid w:val="00875B14"/>
    <w:rsid w:val="008A1C53"/>
    <w:rsid w:val="008E6D9F"/>
    <w:rsid w:val="00975CFD"/>
    <w:rsid w:val="00992CA7"/>
    <w:rsid w:val="009B2078"/>
    <w:rsid w:val="00A02BF2"/>
    <w:rsid w:val="00A67740"/>
    <w:rsid w:val="00A73D5D"/>
    <w:rsid w:val="00A93576"/>
    <w:rsid w:val="00AD60A6"/>
    <w:rsid w:val="00AE1A14"/>
    <w:rsid w:val="00AF3BE5"/>
    <w:rsid w:val="00D1562D"/>
    <w:rsid w:val="00D3478B"/>
    <w:rsid w:val="00D74E35"/>
    <w:rsid w:val="00D83755"/>
    <w:rsid w:val="00D84448"/>
    <w:rsid w:val="00DC1094"/>
    <w:rsid w:val="00DC5D13"/>
    <w:rsid w:val="00DD3067"/>
    <w:rsid w:val="00E36BEE"/>
    <w:rsid w:val="00E573E2"/>
    <w:rsid w:val="00EC5219"/>
    <w:rsid w:val="00F57E65"/>
    <w:rsid w:val="00F7016D"/>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DFA2D-9E33-4F5C-8427-F32128B4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Quyet</cp:lastModifiedBy>
  <cp:revision>4</cp:revision>
  <dcterms:created xsi:type="dcterms:W3CDTF">2011-11-04T14:23:00Z</dcterms:created>
  <dcterms:modified xsi:type="dcterms:W3CDTF">2011-11-04T15:44:00Z</dcterms:modified>
</cp:coreProperties>
</file>