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A8" w:rsidRDefault="00D53CA8" w:rsidP="00D53CA8">
      <w:pPr>
        <w:pStyle w:val="Titre"/>
        <w:spacing w:before="240"/>
      </w:pPr>
      <w:r>
        <w:t>SOMMAIRE POUR L’ANNONCEUR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98"/>
        <w:gridCol w:w="4698"/>
      </w:tblGrid>
      <w:tr w:rsidR="00D53CA8" w:rsidRPr="009733F0" w:rsidTr="009733F0">
        <w:tc>
          <w:tcPr>
            <w:tcW w:w="4698" w:type="dxa"/>
            <w:tcBorders>
              <w:right w:val="nil"/>
            </w:tcBorders>
          </w:tcPr>
          <w:p w:rsidR="00D53CA8" w:rsidRPr="009733F0" w:rsidRDefault="00D53CA8" w:rsidP="009733F0">
            <w:pPr>
              <w:pStyle w:val="Titre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CA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  <w:t>D</w:t>
            </w:r>
            <w:r w:rsidRPr="009733F0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CA"/>
              </w:rPr>
              <w:t>émarrage</w:t>
            </w:r>
          </w:p>
          <w:p w:rsidR="00D53CA8" w:rsidRPr="009733F0" w:rsidRDefault="00D53CA8" w:rsidP="00D53CA8">
            <w:pPr>
              <w:rPr>
                <w:rFonts w:asciiTheme="minorHAnsi" w:eastAsiaTheme="minorEastAsia" w:hAnsiTheme="minorHAnsi" w:cstheme="minorBidi"/>
                <w:lang w:val="fr-CA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 xml:space="preserve">Choisir la console </w:t>
            </w:r>
            <w:r w:rsidRPr="009733F0">
              <w:rPr>
                <w:rFonts w:asciiTheme="minorHAnsi" w:eastAsiaTheme="minorEastAsia" w:hAnsiTheme="minorHAnsi" w:cstheme="minorBidi"/>
                <w:sz w:val="24"/>
                <w:lang w:val="fr-CA"/>
              </w:rPr>
              <w:t>« </w:t>
            </w:r>
            <w:r w:rsidR="00403C65" w:rsidRPr="009733F0">
              <w:rPr>
                <w:rFonts w:asciiTheme="minorHAnsi" w:eastAsiaTheme="minorEastAsia" w:hAnsiTheme="minorHAnsi" w:cstheme="minorBidi"/>
                <w:sz w:val="24"/>
                <w:lang w:val="fr-CA"/>
              </w:rPr>
              <w:t>A</w:t>
            </w:r>
            <w:r w:rsidRPr="009733F0">
              <w:rPr>
                <w:rFonts w:asciiTheme="minorHAnsi" w:eastAsiaTheme="minorEastAsia" w:hAnsiTheme="minorHAnsi" w:cstheme="minorBidi"/>
                <w:sz w:val="24"/>
                <w:lang w:val="fr-CA"/>
              </w:rPr>
              <w:t>nnonceur »</w:t>
            </w:r>
            <w:r w:rsidR="00403C65" w:rsidRPr="009733F0">
              <w:rPr>
                <w:rFonts w:asciiTheme="minorHAnsi" w:eastAsiaTheme="minorEastAsia" w:hAnsiTheme="minorHAnsi" w:cstheme="minorBidi"/>
                <w:sz w:val="24"/>
                <w:lang w:val="fr-CA"/>
              </w:rPr>
              <w:t xml:space="preserve"> dans la barre de menu noire en haut de l’écran.</w:t>
            </w:r>
          </w:p>
        </w:tc>
        <w:tc>
          <w:tcPr>
            <w:tcW w:w="4698" w:type="dxa"/>
            <w:tcBorders>
              <w:left w:val="nil"/>
            </w:tcBorders>
          </w:tcPr>
          <w:p w:rsidR="00D53CA8" w:rsidRPr="009733F0" w:rsidRDefault="009733F0" w:rsidP="003F38D7">
            <w:pPr>
              <w:rPr>
                <w:rFonts w:asciiTheme="minorHAnsi" w:eastAsiaTheme="minorEastAsia" w:hAnsiTheme="minorHAnsi" w:cstheme="minorBidi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i1032" type="#_x0000_t75" style="width:159.75pt;height:90.75pt;visibility:visible;mso-wrap-style:square">
                  <v:imagedata r:id="rId5" o:title="ScreenShot001" cropbottom="29327f" cropright="33372f"/>
                </v:shape>
              </w:pict>
            </w:r>
          </w:p>
        </w:tc>
      </w:tr>
      <w:tr w:rsidR="00D53CA8" w:rsidRPr="009733F0" w:rsidTr="009733F0">
        <w:tc>
          <w:tcPr>
            <w:tcW w:w="4698" w:type="dxa"/>
            <w:tcBorders>
              <w:right w:val="nil"/>
            </w:tcBorders>
          </w:tcPr>
          <w:p w:rsidR="00D53CA8" w:rsidRPr="009733F0" w:rsidRDefault="00D53CA8" w:rsidP="009733F0">
            <w:pPr>
              <w:pStyle w:val="Titre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  <w:t>Choisir le groupe</w:t>
            </w:r>
          </w:p>
          <w:p w:rsidR="00F72B18" w:rsidRPr="009733F0" w:rsidRDefault="00403C65" w:rsidP="00F72B18">
            <w:pPr>
              <w:rPr>
                <w:rFonts w:asciiTheme="minorHAnsi" w:eastAsiaTheme="minorEastAsia" w:hAnsiTheme="minorHAnsi" w:cstheme="minorBidi"/>
                <w:sz w:val="24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>Pour démarrer, choisir le groupe courant.</w:t>
            </w:r>
          </w:p>
          <w:p w:rsidR="007113CB" w:rsidRPr="009733F0" w:rsidRDefault="00F72B18" w:rsidP="00F72B18">
            <w:pPr>
              <w:rPr>
                <w:rFonts w:asciiTheme="minorHAnsi" w:eastAsiaTheme="minorEastAsia" w:hAnsiTheme="minorHAnsi" w:cstheme="minorBidi"/>
                <w:sz w:val="24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>Ceci calcule automatiquement l’</w:t>
            </w:r>
            <w:r w:rsidR="007113CB"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>ordre de passage</w:t>
            </w:r>
          </w:p>
          <w:p w:rsidR="00F72B18" w:rsidRPr="009733F0" w:rsidRDefault="00F72B18" w:rsidP="009733F0">
            <w:pPr>
              <w:pStyle w:val="Paragraphedeliste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>le tableau NEC affiche automatiquement le poids demandé pour la première barre</w:t>
            </w:r>
          </w:p>
          <w:p w:rsidR="007113CB" w:rsidRPr="009733F0" w:rsidRDefault="007113CB" w:rsidP="009733F0">
            <w:pPr>
              <w:pStyle w:val="Paragraphedeliste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>Le prochain leveur s’affiche à droite</w:t>
            </w:r>
          </w:p>
        </w:tc>
        <w:tc>
          <w:tcPr>
            <w:tcW w:w="4698" w:type="dxa"/>
            <w:tcBorders>
              <w:left w:val="nil"/>
            </w:tcBorders>
          </w:tcPr>
          <w:p w:rsidR="00D53CA8" w:rsidRPr="009733F0" w:rsidRDefault="00403C65" w:rsidP="003F38D7">
            <w:pPr>
              <w:rPr>
                <w:rFonts w:asciiTheme="minorHAnsi" w:eastAsiaTheme="minorEastAsia" w:hAnsiTheme="minorHAnsi" w:cstheme="minorBidi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31" style="position:absolute;margin-left:157.75pt;margin-top:6.8pt;width:58.5pt;height:39.75pt;z-index:6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  <w:r w:rsidR="009733F0"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shape id="Image 2" o:spid="_x0000_i1031" type="#_x0000_t75" style="width:215.25pt;height:150.75pt;visibility:visible;mso-wrap-style:square">
                  <v:imagedata r:id="rId6" o:title="ScreenShot002" cropleft="26755f"/>
                </v:shape>
              </w:pict>
            </w:r>
          </w:p>
        </w:tc>
      </w:tr>
      <w:tr w:rsidR="00157964" w:rsidRPr="009733F0" w:rsidTr="009733F0">
        <w:trPr>
          <w:trHeight w:val="1561"/>
        </w:trPr>
        <w:tc>
          <w:tcPr>
            <w:tcW w:w="4698" w:type="dxa"/>
            <w:tcBorders>
              <w:right w:val="nil"/>
            </w:tcBorders>
          </w:tcPr>
          <w:p w:rsidR="00F72B18" w:rsidRPr="009733F0" w:rsidRDefault="00F72B18" w:rsidP="009733F0">
            <w:pPr>
              <w:pStyle w:val="Titre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  <w:t>annoncer la barre</w:t>
            </w:r>
          </w:p>
          <w:p w:rsidR="00F72B18" w:rsidRPr="009733F0" w:rsidRDefault="00F72B18" w:rsidP="007113CB">
            <w:pPr>
              <w:rPr>
                <w:rFonts w:asciiTheme="minorHAnsi" w:eastAsiaTheme="minorEastAsia" w:hAnsiTheme="minorHAnsi" w:cstheme="minorBidi"/>
                <w:sz w:val="24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b/>
                <w:sz w:val="24"/>
                <w:lang w:val="fr-FR"/>
              </w:rPr>
              <w:t>« Chargeurs, 61kg s.v.p »</w:t>
            </w: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 xml:space="preserve">.  </w:t>
            </w:r>
            <w:r w:rsidR="007113CB"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>Le poids demandé est toujours en haut à droite</w:t>
            </w:r>
          </w:p>
        </w:tc>
        <w:tc>
          <w:tcPr>
            <w:tcW w:w="4698" w:type="dxa"/>
            <w:tcBorders>
              <w:left w:val="nil"/>
            </w:tcBorders>
          </w:tcPr>
          <w:p w:rsidR="00F72B18" w:rsidRPr="009733F0" w:rsidRDefault="00F72B18" w:rsidP="001F5EA8">
            <w:pPr>
              <w:rPr>
                <w:rFonts w:asciiTheme="minorHAnsi" w:eastAsiaTheme="minorEastAsia" w:hAnsiTheme="minorHAnsi" w:cstheme="minorBidi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26" style="position:absolute;margin-left:10pt;margin-top:1.75pt;width:58.5pt;height:39.75pt;z-index:1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  <w:r w:rsidR="009733F0"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shape id="_x0000_i1030" type="#_x0000_t75" style="width:190.5pt;height:57.75pt;visibility:visible;mso-wrap-style:square">
                  <v:imagedata r:id="rId7" o:title="ScreenShot003" cropbottom="51118f"/>
                </v:shape>
              </w:pict>
            </w:r>
          </w:p>
        </w:tc>
      </w:tr>
      <w:tr w:rsidR="007113CB" w:rsidRPr="009733F0" w:rsidTr="009733F0">
        <w:trPr>
          <w:trHeight w:val="4675"/>
        </w:trPr>
        <w:tc>
          <w:tcPr>
            <w:tcW w:w="4698" w:type="dxa"/>
            <w:tcBorders>
              <w:right w:val="nil"/>
            </w:tcBorders>
          </w:tcPr>
          <w:p w:rsidR="007113CB" w:rsidRPr="009733F0" w:rsidRDefault="007113CB" w:rsidP="007113CB">
            <w:pPr>
              <w:rPr>
                <w:rFonts w:asciiTheme="minorHAnsi" w:eastAsiaTheme="minorEastAsia" w:hAnsiTheme="minorHAnsi" w:cstheme="minorBidi"/>
                <w:sz w:val="24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>QUAND LA BARRE A ÉTÉ CHARGÉE, donner les informations sur le leveur</w:t>
            </w:r>
            <w:r w:rsidR="00403C65"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 xml:space="preserve"> et le temps alloué (qui est calculé automatiquement)</w:t>
            </w:r>
          </w:p>
          <w:p w:rsidR="007113CB" w:rsidRPr="009733F0" w:rsidRDefault="007113CB" w:rsidP="009733F0">
            <w:pPr>
              <w:pStyle w:val="Titre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color w:val="FFFFFF" w:themeColor="background1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color w:val="FFFFFF" w:themeColor="background1"/>
                <w:lang w:val="fr-FR"/>
              </w:rPr>
              <w:t>annoncer le leveur</w:t>
            </w:r>
          </w:p>
          <w:p w:rsidR="007113CB" w:rsidRPr="009733F0" w:rsidRDefault="007113CB" w:rsidP="007113CB">
            <w:pPr>
              <w:rPr>
                <w:rFonts w:asciiTheme="minorHAnsi" w:eastAsiaTheme="minorEastAsia" w:hAnsiTheme="minorHAnsi" w:cstheme="minorBidi"/>
                <w:sz w:val="24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 xml:space="preserve"> « </w:t>
            </w:r>
            <w:r w:rsidRPr="009733F0">
              <w:rPr>
                <w:rFonts w:asciiTheme="minorHAnsi" w:eastAsiaTheme="minorEastAsia" w:hAnsiTheme="minorHAnsi" w:cstheme="minorBidi"/>
                <w:b/>
                <w:sz w:val="24"/>
                <w:lang w:val="fr-FR"/>
              </w:rPr>
              <w:t>La barre est chargée à 61kg pour le 3</w:t>
            </w:r>
            <w:r w:rsidRPr="009733F0">
              <w:rPr>
                <w:rFonts w:asciiTheme="minorHAnsi" w:eastAsiaTheme="minorEastAsia" w:hAnsiTheme="minorHAnsi" w:cstheme="minorBidi"/>
                <w:b/>
                <w:sz w:val="24"/>
                <w:vertAlign w:val="superscript"/>
                <w:lang w:val="fr-FR"/>
              </w:rPr>
              <w:t>e</w:t>
            </w:r>
            <w:r w:rsidRPr="009733F0">
              <w:rPr>
                <w:rFonts w:asciiTheme="minorHAnsi" w:eastAsiaTheme="minorEastAsia" w:hAnsiTheme="minorHAnsi" w:cstheme="minorBidi"/>
                <w:b/>
                <w:sz w:val="24"/>
                <w:lang w:val="fr-FR"/>
              </w:rPr>
              <w:t xml:space="preserve"> essai de Jessy-Luc Chrétien du club Les Titans</w:t>
            </w:r>
            <w:r w:rsidR="00BD38E6" w:rsidRPr="009733F0">
              <w:rPr>
                <w:rFonts w:asciiTheme="minorHAnsi" w:eastAsiaTheme="minorEastAsia" w:hAnsiTheme="minorHAnsi" w:cstheme="minorBidi"/>
                <w:b/>
                <w:sz w:val="24"/>
                <w:lang w:val="fr-FR"/>
              </w:rPr>
              <w:t> : une minute</w:t>
            </w: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> »</w:t>
            </w:r>
          </w:p>
          <w:p w:rsidR="00BF0C51" w:rsidRPr="009733F0" w:rsidRDefault="00BF0C51" w:rsidP="009733F0">
            <w:pPr>
              <w:pStyle w:val="Titre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color w:val="FFFFFF" w:themeColor="background1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color w:val="FFFFFF" w:themeColor="background1"/>
                <w:lang w:val="fr-FR"/>
              </w:rPr>
              <w:t>Appuyer sur « ANNONCER »</w:t>
            </w:r>
          </w:p>
          <w:p w:rsidR="00BF0C51" w:rsidRPr="009733F0" w:rsidRDefault="00BF0C51" w:rsidP="00BD38E6">
            <w:pPr>
              <w:rPr>
                <w:rFonts w:asciiTheme="minorHAnsi" w:eastAsiaTheme="minorEastAsia" w:hAnsiTheme="minorHAnsi" w:cstheme="minorBidi"/>
                <w:sz w:val="24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>Ceci envoie</w:t>
            </w:r>
            <w:r w:rsidR="00BD38E6"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 xml:space="preserve"> les informations</w:t>
            </w: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 xml:space="preserve"> au </w:t>
            </w:r>
            <w:r w:rsidR="00BD38E6"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 xml:space="preserve">tableau </w:t>
            </w: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 xml:space="preserve">NEC et enregistre </w:t>
            </w:r>
            <w:r w:rsidR="00BD38E6"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t>que le leveur a été annoncé.</w:t>
            </w:r>
          </w:p>
        </w:tc>
        <w:tc>
          <w:tcPr>
            <w:tcW w:w="4698" w:type="dxa"/>
            <w:tcBorders>
              <w:left w:val="nil"/>
            </w:tcBorders>
          </w:tcPr>
          <w:p w:rsidR="007113CB" w:rsidRPr="009733F0" w:rsidRDefault="00403C65" w:rsidP="007113CB">
            <w:pPr>
              <w:rPr>
                <w:rFonts w:asciiTheme="minorHAnsi" w:eastAsiaTheme="minorEastAsia" w:hAnsiTheme="minorHAnsi" w:cstheme="minorBidi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27" style="position:absolute;margin-left:6.25pt;margin-top:190.2pt;width:102pt;height:39.75pt;z-index:2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  <w:r w:rsidR="009733F0"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shape id="Image 3" o:spid="_x0000_i1029" type="#_x0000_t75" style="width:190.5pt;height:210pt;visibility:visible;mso-wrap-style:square">
                  <v:imagedata r:id="rId7" o:title="ScreenShot003" croptop="1123f" cropbottom="11984f"/>
                </v:shape>
              </w:pict>
            </w:r>
          </w:p>
        </w:tc>
      </w:tr>
      <w:tr w:rsidR="00D53CA8" w:rsidRPr="009733F0" w:rsidTr="009733F0">
        <w:tc>
          <w:tcPr>
            <w:tcW w:w="4698" w:type="dxa"/>
            <w:tcBorders>
              <w:bottom w:val="single" w:sz="4" w:space="0" w:color="000000" w:themeColor="text1"/>
              <w:right w:val="nil"/>
            </w:tcBorders>
          </w:tcPr>
          <w:p w:rsidR="00BD38E6" w:rsidRPr="009733F0" w:rsidRDefault="00BD38E6" w:rsidP="00BD38E6">
            <w:pPr>
              <w:rPr>
                <w:rFonts w:asciiTheme="minorHAnsi" w:eastAsiaTheme="minorEastAsia" w:hAnsiTheme="minorHAnsi" w:cstheme="minorBidi"/>
                <w:sz w:val="24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lang w:val="fr-FR"/>
              </w:rPr>
              <w:lastRenderedPageBreak/>
              <w:t>Lorsque les arbitres ont rendu leur décision :</w:t>
            </w:r>
          </w:p>
          <w:p w:rsidR="00D53CA8" w:rsidRPr="009733F0" w:rsidRDefault="00BF0C51" w:rsidP="009733F0">
            <w:pPr>
              <w:pStyle w:val="Titre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  <w:t>consigner la décision</w:t>
            </w:r>
          </w:p>
          <w:p w:rsidR="00BF0C51" w:rsidRPr="009733F0" w:rsidRDefault="00BF0C51" w:rsidP="00BF0C51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Ceci envoie la barre suivante sur le NEC et affiche le leveur suivant</w:t>
            </w:r>
            <w:r w:rsidR="008E7EED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 xml:space="preserve"> sur la console</w:t>
            </w:r>
          </w:p>
        </w:tc>
        <w:tc>
          <w:tcPr>
            <w:tcW w:w="4698" w:type="dxa"/>
            <w:tcBorders>
              <w:left w:val="nil"/>
              <w:bottom w:val="single" w:sz="4" w:space="0" w:color="000000" w:themeColor="text1"/>
            </w:tcBorders>
          </w:tcPr>
          <w:p w:rsidR="00D53CA8" w:rsidRPr="009733F0" w:rsidRDefault="00403C65" w:rsidP="003F38D7">
            <w:pPr>
              <w:rPr>
                <w:rFonts w:asciiTheme="minorHAnsi" w:eastAsiaTheme="minorEastAsia" w:hAnsiTheme="minorHAnsi" w:cstheme="minorBidi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28" style="position:absolute;margin-left:5.5pt;margin-top:6.25pt;width:170.25pt;height:39.75pt;z-index:3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  <w:r w:rsidR="009733F0"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shape id="Image 8" o:spid="_x0000_i1028" type="#_x0000_t75" style="width:174pt;height:30.75pt;visibility:visible;mso-wrap-style:square">
                  <v:imagedata r:id="rId8" o:title="ScreenShot008"/>
                </v:shape>
              </w:pict>
            </w:r>
          </w:p>
        </w:tc>
      </w:tr>
      <w:tr w:rsidR="00D53CA8" w:rsidRPr="009733F0" w:rsidTr="009733F0">
        <w:tc>
          <w:tcPr>
            <w:tcW w:w="4698" w:type="dxa"/>
            <w:tcBorders>
              <w:bottom w:val="nil"/>
              <w:right w:val="nil"/>
            </w:tcBorders>
          </w:tcPr>
          <w:p w:rsidR="00D53CA8" w:rsidRPr="009733F0" w:rsidRDefault="00BF0C51" w:rsidP="009733F0">
            <w:pPr>
              <w:pStyle w:val="Titre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  <w:t>changement en cours de lever</w:t>
            </w:r>
          </w:p>
          <w:p w:rsidR="00BF0C51" w:rsidRPr="009733F0" w:rsidRDefault="00BF0C51" w:rsidP="00BD38E6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 xml:space="preserve">Si un leveur a été annoncé et qu’il signale un changement avant le signal final des 30 secondes, appuyer sur </w:t>
            </w:r>
            <w:r w:rsidR="00BD38E6"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« C</w:t>
            </w: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hangement ».</w:t>
            </w:r>
          </w:p>
        </w:tc>
        <w:tc>
          <w:tcPr>
            <w:tcW w:w="4698" w:type="dxa"/>
            <w:tcBorders>
              <w:left w:val="nil"/>
              <w:bottom w:val="nil"/>
            </w:tcBorders>
          </w:tcPr>
          <w:p w:rsidR="00D53CA8" w:rsidRPr="009733F0" w:rsidRDefault="00403C65" w:rsidP="003F38D7">
            <w:pPr>
              <w:rPr>
                <w:rFonts w:asciiTheme="minorHAnsi" w:eastAsiaTheme="minorEastAsia" w:hAnsiTheme="minorHAnsi" w:cstheme="minorBidi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29" style="position:absolute;margin-left:78.25pt;margin-top:7.7pt;width:102pt;height:39.75pt;z-index:4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  <w:r w:rsidR="009733F0"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shape id="Image 5" o:spid="_x0000_i1027" type="#_x0000_t75" style="width:174.75pt;height:36.75pt;visibility:visible;mso-wrap-style:square">
                  <v:imagedata r:id="rId9" o:title="ScreenShot005"/>
                </v:shape>
              </w:pict>
            </w:r>
          </w:p>
        </w:tc>
      </w:tr>
      <w:tr w:rsidR="00D53CA8" w:rsidRPr="009733F0" w:rsidTr="009733F0">
        <w:tc>
          <w:tcPr>
            <w:tcW w:w="9396" w:type="dxa"/>
            <w:gridSpan w:val="2"/>
            <w:tcBorders>
              <w:top w:val="nil"/>
              <w:left w:val="single" w:sz="4" w:space="0" w:color="auto"/>
            </w:tcBorders>
          </w:tcPr>
          <w:p w:rsidR="00D53CA8" w:rsidRPr="009733F0" w:rsidRDefault="00BD38E6" w:rsidP="009733F0">
            <w:pPr>
              <w:spacing w:before="0"/>
              <w:rPr>
                <w:rFonts w:asciiTheme="minorHAnsi" w:eastAsiaTheme="minorEastAsia" w:hAnsiTheme="minorHAnsi" w:cstheme="minorBidi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roundrect id="_x0000_s1030" style="position:absolute;margin-left:214.9pt;margin-top:127.55pt;width:102pt;height:39.75pt;z-index:5;mso-position-horizontal-relative:text;mso-position-vertical-relative:text" arcsize="10923f" filled="f" strokecolor="#c0504d" strokeweight="3pt">
                  <v:stroke dashstyle="dash"/>
                  <v:shadow color="#868686"/>
                </v:roundrect>
              </w:pict>
            </w:r>
            <w:r w:rsidR="00BF0C51"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Le bas de l’écran est comme le carton de l’annonceur. Le</w:t>
            </w: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 xml:space="preserve"> poids demandé est en turquoise.</w:t>
            </w:r>
            <w:r w:rsidR="00BF0C51"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 xml:space="preserve"> </w:t>
            </w: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La cellule en jaune est celle où on est rendu</w:t>
            </w:r>
            <w:r w:rsidR="00BF0C51"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 xml:space="preserve">.  </w:t>
            </w: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Après avoir tapé le changement</w:t>
            </w:r>
            <w:r w:rsidR="00BF0C51"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 xml:space="preserve"> on fait « TAB » ou « Entrée » et l’ordre de passage est recalculé.</w:t>
            </w: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 xml:space="preserve">  Dans cet </w:t>
            </w:r>
            <w:r w:rsidR="00403C65"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exemple, le leveur demande 63kg</w:t>
            </w: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.</w:t>
            </w:r>
            <w:r w:rsidR="009733F0"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shape id="Image 9" o:spid="_x0000_i1026" type="#_x0000_t75" style="width:446.25pt;height:129pt;visibility:visible;mso-wrap-style:square">
                  <v:imagedata r:id="rId10" o:title=""/>
                </v:shape>
              </w:pict>
            </w:r>
          </w:p>
        </w:tc>
      </w:tr>
      <w:tr w:rsidR="00D53CA8" w:rsidRPr="009733F0" w:rsidTr="00E635C3">
        <w:trPr>
          <w:trHeight w:val="2762"/>
        </w:trPr>
        <w:tc>
          <w:tcPr>
            <w:tcW w:w="4698" w:type="dxa"/>
            <w:tcBorders>
              <w:right w:val="nil"/>
            </w:tcBorders>
          </w:tcPr>
          <w:p w:rsidR="00D53CA8" w:rsidRPr="009733F0" w:rsidRDefault="00BF0C51" w:rsidP="009733F0">
            <w:pPr>
              <w:pStyle w:val="Titre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  <w:t>annoncer la barre suivante</w:t>
            </w:r>
          </w:p>
          <w:p w:rsidR="00BD38E6" w:rsidRPr="009733F0" w:rsidRDefault="00BD38E6" w:rsidP="00BD38E6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Dans cet exemple on change de leveur ; la console affiche tout de suite le leveur suivant mais l</w:t>
            </w:r>
            <w:r w:rsidR="00403C65"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e NEC affiche le poids seulement</w:t>
            </w: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.</w:t>
            </w:r>
          </w:p>
          <w:p w:rsidR="00BF0C51" w:rsidRPr="009733F0" w:rsidRDefault="00BD38E6" w:rsidP="00E635C3">
            <w:pPr>
              <w:spacing w:before="0"/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Si la barre change, on demande aux c</w:t>
            </w:r>
            <w:r w:rsidR="00E635C3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hargeurs et le processus recomme</w:t>
            </w: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nce</w:t>
            </w:r>
            <w:r w:rsidR="00403C65"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.</w:t>
            </w:r>
          </w:p>
        </w:tc>
        <w:tc>
          <w:tcPr>
            <w:tcW w:w="4698" w:type="dxa"/>
            <w:tcBorders>
              <w:left w:val="nil"/>
              <w:bottom w:val="single" w:sz="4" w:space="0" w:color="000000" w:themeColor="text1"/>
            </w:tcBorders>
          </w:tcPr>
          <w:p w:rsidR="00D53CA8" w:rsidRPr="009733F0" w:rsidRDefault="009733F0" w:rsidP="003F38D7">
            <w:pPr>
              <w:rPr>
                <w:rFonts w:asciiTheme="minorHAnsi" w:eastAsiaTheme="minorEastAsia" w:hAnsiTheme="minorHAnsi" w:cstheme="minorBidi"/>
                <w:noProof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pict>
                <v:shape id="Image 7" o:spid="_x0000_i1025" type="#_x0000_t75" style="width:129.75pt;height:62.25pt;visibility:visible;mso-wrap-style:square">
                  <v:imagedata r:id="rId11" o:title="ScreenShot007" cropbottom="43865f"/>
                </v:shape>
              </w:pict>
            </w:r>
          </w:p>
        </w:tc>
      </w:tr>
      <w:tr w:rsidR="00403C65" w:rsidRPr="009733F0" w:rsidTr="00E635C3">
        <w:trPr>
          <w:trHeight w:val="1907"/>
        </w:trPr>
        <w:tc>
          <w:tcPr>
            <w:tcW w:w="9396" w:type="dxa"/>
            <w:gridSpan w:val="2"/>
          </w:tcPr>
          <w:p w:rsidR="00403C65" w:rsidRPr="009733F0" w:rsidRDefault="00BD38E6" w:rsidP="009733F0">
            <w:pPr>
              <w:pStyle w:val="Titre1"/>
              <w:pBdr>
                <w:top w:val="single" w:sz="24" w:space="0" w:color="4F81BD" w:themeColor="accent1"/>
                <w:left w:val="single" w:sz="24" w:space="0" w:color="4F81BD" w:themeColor="accent1"/>
                <w:bottom w:val="single" w:sz="24" w:space="0" w:color="4F81BD" w:themeColor="accent1"/>
                <w:right w:val="single" w:sz="24" w:space="0" w:color="4F81BD" w:themeColor="accent1"/>
              </w:pBdr>
              <w:shd w:val="clear" w:color="auto" w:fill="4F81BD" w:themeFill="accent1"/>
              <w:spacing w:before="240"/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  <w:t xml:space="preserve">! </w:t>
            </w:r>
            <w:r w:rsidR="00403C65" w:rsidRPr="009733F0">
              <w:rPr>
                <w:rFonts w:asciiTheme="minorHAnsi" w:eastAsiaTheme="minorEastAsia" w:hAnsiTheme="minorHAnsi" w:cstheme="minorBidi"/>
                <w:noProof/>
                <w:color w:val="FFFFFF" w:themeColor="background1"/>
                <w:lang w:val="fr-FR"/>
              </w:rPr>
              <w:t>notes relatives au calcul des deux minutes</w:t>
            </w:r>
          </w:p>
          <w:p w:rsidR="00403C65" w:rsidRPr="009733F0" w:rsidRDefault="00403C65" w:rsidP="001F5EA8">
            <w:pPr>
              <w:rPr>
                <w:rFonts w:asciiTheme="minorHAnsi" w:eastAsiaTheme="minorEastAsia" w:hAnsiTheme="minorHAnsi" w:cstheme="minorBidi"/>
                <w:noProof/>
                <w:lang w:val="fr-FR"/>
              </w:rPr>
            </w:pPr>
            <w:r w:rsidRPr="009733F0">
              <w:rPr>
                <w:rFonts w:asciiTheme="minorHAnsi" w:eastAsiaTheme="minorEastAsia" w:hAnsiTheme="minorHAnsi" w:cstheme="minorBidi"/>
                <w:sz w:val="24"/>
                <w:szCs w:val="24"/>
                <w:lang w:val="fr-FR"/>
              </w:rPr>
              <w:t>Le programme se fie sur le bouton « Annoncer » pour savoir si un leveur a été annoncé ; ceci est important car le règlement a été modifié et un leveur perd le « deux minutes » si un autre leveur a été annoncé.</w:t>
            </w:r>
          </w:p>
        </w:tc>
      </w:tr>
    </w:tbl>
    <w:p w:rsidR="006E27C0" w:rsidRPr="00E635C3" w:rsidRDefault="008E7EED" w:rsidP="00E635C3">
      <w:pPr>
        <w:rPr>
          <w:sz w:val="2"/>
          <w:szCs w:val="2"/>
          <w:lang w:val="fr-FR"/>
        </w:rPr>
      </w:pPr>
    </w:p>
    <w:sectPr w:rsidR="006E27C0" w:rsidRPr="00E635C3" w:rsidSect="00E635C3">
      <w:pgSz w:w="12240" w:h="15840"/>
      <w:pgMar w:top="1080" w:right="1417" w:bottom="117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688C1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C3155CA"/>
    <w:multiLevelType w:val="hybridMultilevel"/>
    <w:tmpl w:val="F2924C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C03303"/>
    <w:multiLevelType w:val="multilevel"/>
    <w:tmpl w:val="604A55AC"/>
    <w:name w:val="Puce12"/>
    <w:lvl w:ilvl="0">
      <w:start w:val="1"/>
      <w:numFmt w:val="bullet"/>
      <w:pStyle w:val="Puce"/>
      <w:lvlText w:val=""/>
      <w:lvlJc w:val="left"/>
      <w:pPr>
        <w:ind w:left="16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3CA8"/>
    <w:rsid w:val="00095B25"/>
    <w:rsid w:val="000A658A"/>
    <w:rsid w:val="000F4A69"/>
    <w:rsid w:val="001365B1"/>
    <w:rsid w:val="00157964"/>
    <w:rsid w:val="001B226A"/>
    <w:rsid w:val="0027156A"/>
    <w:rsid w:val="00403C65"/>
    <w:rsid w:val="004E18F5"/>
    <w:rsid w:val="00506D5C"/>
    <w:rsid w:val="005133EE"/>
    <w:rsid w:val="00553423"/>
    <w:rsid w:val="00625396"/>
    <w:rsid w:val="0069682C"/>
    <w:rsid w:val="006E0D9C"/>
    <w:rsid w:val="007113CB"/>
    <w:rsid w:val="008A6328"/>
    <w:rsid w:val="008E7EED"/>
    <w:rsid w:val="0093071E"/>
    <w:rsid w:val="009733F0"/>
    <w:rsid w:val="009A323E"/>
    <w:rsid w:val="00B378AE"/>
    <w:rsid w:val="00BD38E6"/>
    <w:rsid w:val="00BF0C51"/>
    <w:rsid w:val="00C20E20"/>
    <w:rsid w:val="00CF3981"/>
    <w:rsid w:val="00D53CA8"/>
    <w:rsid w:val="00E635C3"/>
    <w:rsid w:val="00EF69E9"/>
    <w:rsid w:val="00F7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A8"/>
    <w:pPr>
      <w:spacing w:before="200" w:after="200" w:line="276" w:lineRule="auto"/>
    </w:pPr>
    <w:rPr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53CA8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3CA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3CA8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3CA8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53CA8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53CA8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53CA8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53CA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53CA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CA8"/>
    <w:rPr>
      <w:b/>
      <w:bCs/>
      <w:caps/>
      <w:color w:val="FFFFFF"/>
      <w:spacing w:val="15"/>
      <w:shd w:val="clear" w:color="auto" w:fill="4F81B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95B2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95B25"/>
    <w:rPr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D53CA8"/>
    <w:rPr>
      <w:caps/>
      <w:spacing w:val="15"/>
      <w:shd w:val="clear" w:color="auto" w:fill="DBE5F1"/>
    </w:rPr>
  </w:style>
  <w:style w:type="character" w:customStyle="1" w:styleId="Titre3Car">
    <w:name w:val="Titre 3 Car"/>
    <w:basedOn w:val="Policepardfaut"/>
    <w:link w:val="Titre3"/>
    <w:uiPriority w:val="9"/>
    <w:rsid w:val="00D53CA8"/>
    <w:rPr>
      <w:caps/>
      <w:color w:val="243F60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D53CA8"/>
    <w:rPr>
      <w:caps/>
      <w:color w:val="365F91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D53CA8"/>
    <w:rPr>
      <w:caps/>
      <w:color w:val="365F91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D53CA8"/>
    <w:rPr>
      <w:caps/>
      <w:color w:val="365F91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D53CA8"/>
    <w:rPr>
      <w:caps/>
      <w:color w:val="365F91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D53CA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D53CA8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53CA8"/>
    <w:rPr>
      <w:b/>
      <w:bCs/>
      <w:color w:val="365F91"/>
      <w:sz w:val="16"/>
      <w:szCs w:val="16"/>
    </w:rPr>
  </w:style>
  <w:style w:type="character" w:styleId="Accentuation">
    <w:name w:val="Emphasis"/>
    <w:uiPriority w:val="20"/>
    <w:qFormat/>
    <w:rsid w:val="00D53CA8"/>
    <w:rPr>
      <w:caps/>
      <w:color w:val="243F60"/>
      <w:spacing w:val="5"/>
    </w:rPr>
  </w:style>
  <w:style w:type="paragraph" w:styleId="Paragraphedeliste">
    <w:name w:val="List Paragraph"/>
    <w:basedOn w:val="Normal"/>
    <w:uiPriority w:val="34"/>
    <w:qFormat/>
    <w:rsid w:val="00D53CA8"/>
    <w:pPr>
      <w:ind w:left="720"/>
      <w:contextualSpacing/>
    </w:pPr>
  </w:style>
  <w:style w:type="character" w:customStyle="1" w:styleId="Emphaseintense1">
    <w:name w:val="Emphase intense1"/>
    <w:basedOn w:val="Policepardfaut"/>
    <w:uiPriority w:val="21"/>
    <w:rsid w:val="00095B25"/>
    <w:rPr>
      <w:b/>
      <w:bCs/>
      <w:i/>
      <w:iCs/>
      <w:color w:val="4F81BD"/>
    </w:rPr>
  </w:style>
  <w:style w:type="paragraph" w:customStyle="1" w:styleId="Puce">
    <w:name w:val="Puce"/>
    <w:basedOn w:val="Normal"/>
    <w:rsid w:val="00C20E20"/>
    <w:pPr>
      <w:numPr>
        <w:numId w:val="8"/>
      </w:numPr>
      <w:tabs>
        <w:tab w:val="left" w:pos="1656"/>
        <w:tab w:val="left" w:pos="1980"/>
      </w:tabs>
      <w:spacing w:after="1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53C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CA8"/>
    <w:rPr>
      <w:rFonts w:ascii="Tahoma" w:hAnsi="Tahoma" w:cs="Tahoma"/>
      <w:sz w:val="16"/>
      <w:szCs w:val="16"/>
      <w:lang w:val="fr-CA"/>
    </w:rPr>
  </w:style>
  <w:style w:type="table" w:styleId="Grilledutableau">
    <w:name w:val="Table Grid"/>
    <w:basedOn w:val="TableauNormal"/>
    <w:uiPriority w:val="59"/>
    <w:rsid w:val="00D53C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D53CA8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3CA8"/>
    <w:rPr>
      <w:caps/>
      <w:color w:val="4F81BD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3CA8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53CA8"/>
    <w:rPr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D53CA8"/>
    <w:rPr>
      <w:b/>
      <w:bCs/>
    </w:rPr>
  </w:style>
  <w:style w:type="paragraph" w:styleId="Sansinterligne">
    <w:name w:val="No Spacing"/>
    <w:basedOn w:val="Normal"/>
    <w:link w:val="SansinterligneCar"/>
    <w:uiPriority w:val="1"/>
    <w:qFormat/>
    <w:rsid w:val="00D53CA8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53CA8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D53CA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53CA8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3CA8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3CA8"/>
    <w:rPr>
      <w:i/>
      <w:iCs/>
      <w:color w:val="4F81BD"/>
      <w:sz w:val="20"/>
      <w:szCs w:val="20"/>
    </w:rPr>
  </w:style>
  <w:style w:type="character" w:styleId="Emphaseple">
    <w:name w:val="Subtle Emphasis"/>
    <w:uiPriority w:val="19"/>
    <w:qFormat/>
    <w:rsid w:val="00D53CA8"/>
    <w:rPr>
      <w:i/>
      <w:iCs/>
      <w:color w:val="243F60"/>
    </w:rPr>
  </w:style>
  <w:style w:type="character" w:styleId="Emphaseintense">
    <w:name w:val="Intense Emphasis"/>
    <w:uiPriority w:val="21"/>
    <w:qFormat/>
    <w:rsid w:val="00D53CA8"/>
    <w:rPr>
      <w:b/>
      <w:bCs/>
      <w:caps/>
      <w:color w:val="243F60"/>
      <w:spacing w:val="10"/>
    </w:rPr>
  </w:style>
  <w:style w:type="character" w:styleId="Rfrenceple">
    <w:name w:val="Subtle Reference"/>
    <w:uiPriority w:val="31"/>
    <w:qFormat/>
    <w:rsid w:val="00D53CA8"/>
    <w:rPr>
      <w:b/>
      <w:bCs/>
      <w:color w:val="4F81BD"/>
    </w:rPr>
  </w:style>
  <w:style w:type="character" w:styleId="Rfrenceintense">
    <w:name w:val="Intense Reference"/>
    <w:uiPriority w:val="32"/>
    <w:qFormat/>
    <w:rsid w:val="00D53CA8"/>
    <w:rPr>
      <w:b/>
      <w:bCs/>
      <w:i/>
      <w:iCs/>
      <w:caps/>
      <w:color w:val="4F81BD"/>
    </w:rPr>
  </w:style>
  <w:style w:type="character" w:styleId="Titredulivre">
    <w:name w:val="Book Title"/>
    <w:uiPriority w:val="33"/>
    <w:qFormat/>
    <w:rsid w:val="00D53CA8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3CA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Jean-François Lamy</dc:creator>
  <cp:keywords/>
  <dc:description/>
  <cp:lastModifiedBy> Jean-François Lamy</cp:lastModifiedBy>
  <cp:revision>4</cp:revision>
  <cp:lastPrinted>2009-10-26T23:58:00Z</cp:lastPrinted>
  <dcterms:created xsi:type="dcterms:W3CDTF">2009-10-26T23:54:00Z</dcterms:created>
  <dcterms:modified xsi:type="dcterms:W3CDTF">2009-10-26T23:59:00Z</dcterms:modified>
</cp:coreProperties>
</file>