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jc w:val="center"/>
        <w:rPr>
          <w:rFonts w:ascii="Verdana" w:cs="Verdana" w:eastAsia="Verdana" w:hAnsi="Verdana"/>
          <w:b w:val="1"/>
          <w:bCs w:val="1"/>
        </w:rPr>
      </w:pPr>
      <w:bookmarkStart w:colFirst="0" w:colLast="0" w:name="_c2th42ydenvq" w:id="0"/>
      <w:bookmarkEnd w:id="0"/>
      <w:r w:rsidDel="00000000" w:rsidR="00000000" w:rsidRPr="00000000">
        <w:rPr>
          <w:rFonts w:ascii="Verdana" w:cs="Verdana" w:eastAsia="Verdana" w:hAnsi="Verdana"/>
          <w:b w:val="1"/>
          <w:bCs w:val="1"/>
          <w:rtl w:val="0"/>
        </w:rPr>
        <w:t xml:space="preserve">Navigating the Future of Web3 and AI</w:t>
      </w:r>
    </w:p>
    <w:p w:rsidR="00000000" w:rsidDel="00000000" w:rsidP="00000000" w:rsidRDefault="00000000" w:rsidRPr="00000000" w14:paraId="00000002">
      <w:pPr>
        <w:shd w:fill="ffffff" w:val="clear"/>
        <w:spacing w:after="220" w:before="240" w:lineRule="auto"/>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Pr>
        <w:drawing>
          <wp:inline distB="114300" distT="114300" distL="114300" distR="114300">
            <wp:extent cx="5943600" cy="4152900"/>
            <wp:effectExtent b="0" l="0" r="0" t="0"/>
            <wp:docPr descr="Navigating the Future of Web3 and AI - Yukieliot.com" id="1" name="image1.png"/>
            <a:graphic>
              <a:graphicData uri="http://schemas.openxmlformats.org/drawingml/2006/picture">
                <pic:pic>
                  <pic:nvPicPr>
                    <pic:cNvPr descr="Navigating the Future of Web3 and AI - Yukieliot.com" id="0" name="image1.png"/>
                    <pic:cNvPicPr preferRelativeResize="0"/>
                  </pic:nvPicPr>
                  <pic:blipFill>
                    <a:blip r:embed="rId6"/>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220" w:before="240" w:lineRule="auto"/>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The global technology landscape is evolving rapidly, and some of the most essential digital analysis platforms are making waves across the internet. If you are looking for an authoritative source bridging the gap between cryptocurrency and artificial intelligence, </w:t>
      </w:r>
      <w:hyperlink r:id="rId7">
        <w:r w:rsidDel="00000000" w:rsidR="00000000" w:rsidRPr="00000000">
          <w:rPr>
            <w:rFonts w:ascii="Verdana" w:cs="Verdana" w:eastAsia="Verdana" w:hAnsi="Verdana"/>
            <w:b w:val="1"/>
            <w:bCs w:val="1"/>
            <w:color w:val="2980b9"/>
            <w:sz w:val="24"/>
            <w:szCs w:val="24"/>
            <w:rtl w:val="0"/>
          </w:rPr>
          <w:t xml:space="preserve">yukieliot.com</w:t>
        </w:r>
      </w:hyperlink>
      <w:r w:rsidDel="00000000" w:rsidR="00000000" w:rsidRPr="00000000">
        <w:rPr>
          <w:rFonts w:ascii="Verdana" w:cs="Verdana" w:eastAsia="Verdana" w:hAnsi="Verdana"/>
          <w:color w:val="333333"/>
          <w:sz w:val="24"/>
          <w:szCs w:val="24"/>
          <w:rtl w:val="0"/>
        </w:rPr>
        <w:t xml:space="preserve"> is establishing itself as a premier destination.</w:t>
      </w:r>
    </w:p>
    <w:p w:rsidR="00000000" w:rsidDel="00000000" w:rsidP="00000000" w:rsidRDefault="00000000" w:rsidRPr="00000000" w14:paraId="00000004">
      <w:pPr>
        <w:shd w:fill="ffffff" w:val="clear"/>
        <w:spacing w:after="220" w:before="240" w:lineRule="auto"/>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This platform proves that world-class tech insights have a truly global footprint, delivering essential data tools that solve real digital problems for tech enthusiasts, investors, and developers worldwide.</w:t>
      </w:r>
    </w:p>
    <w:p w:rsidR="00000000" w:rsidDel="00000000" w:rsidP="00000000" w:rsidRDefault="00000000" w:rsidRPr="00000000" w14:paraId="00000005">
      <w:pPr>
        <w:pStyle w:val="Heading2"/>
        <w:keepNext w:val="0"/>
        <w:keepLines w:val="0"/>
        <w:pBdr>
          <w:bottom w:color="ecf0f1" w:space="7" w:sz="12" w:val="single"/>
        </w:pBdr>
        <w:shd w:fill="ffffff" w:val="clear"/>
        <w:spacing w:after="80" w:before="460" w:lineRule="auto"/>
        <w:rPr>
          <w:rFonts w:ascii="Verdana" w:cs="Verdana" w:eastAsia="Verdana" w:hAnsi="Verdana"/>
          <w:b w:val="1"/>
          <w:bCs w:val="1"/>
          <w:color w:val="2980b9"/>
          <w:sz w:val="30"/>
          <w:szCs w:val="30"/>
        </w:rPr>
      </w:pPr>
      <w:bookmarkStart w:colFirst="0" w:colLast="0" w:name="_s8783o8v34wf" w:id="1"/>
      <w:bookmarkEnd w:id="1"/>
      <w:r w:rsidDel="00000000" w:rsidR="00000000" w:rsidRPr="00000000">
        <w:rPr>
          <w:rFonts w:ascii="Verdana" w:cs="Verdana" w:eastAsia="Verdana" w:hAnsi="Verdana"/>
          <w:b w:val="1"/>
          <w:bCs w:val="1"/>
          <w:color w:val="2980b9"/>
          <w:sz w:val="30"/>
          <w:szCs w:val="30"/>
          <w:rtl w:val="0"/>
        </w:rPr>
        <w:t xml:space="preserve">A Dedicated Hub for Bitcoin and Web3 Analysis</w:t>
      </w:r>
    </w:p>
    <w:p w:rsidR="00000000" w:rsidDel="00000000" w:rsidP="00000000" w:rsidRDefault="00000000" w:rsidRPr="00000000" w14:paraId="00000006">
      <w:pPr>
        <w:shd w:fill="ffffff" w:val="clear"/>
        <w:spacing w:after="220" w:before="240" w:lineRule="auto"/>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For cryptocurrency enthusiasts navigating the volatile world of Web3, having access to accurate, real-time data is critical. One of the standout features of the platform is its specialized suite of tools tailored for the decentralized finance space.</w:t>
      </w:r>
    </w:p>
    <w:p w:rsidR="00000000" w:rsidDel="00000000" w:rsidP="00000000" w:rsidRDefault="00000000" w:rsidRPr="00000000" w14:paraId="00000007">
      <w:pPr>
        <w:shd w:fill="ecf0f1" w:val="clear"/>
        <w:spacing w:after="300" w:before="300" w:lineRule="auto"/>
        <w:rPr>
          <w:rFonts w:ascii="Verdana" w:cs="Verdana" w:eastAsia="Verdana" w:hAnsi="Verdana"/>
          <w:color w:val="333333"/>
          <w:sz w:val="24"/>
          <w:szCs w:val="24"/>
        </w:rPr>
      </w:pPr>
      <w:r w:rsidDel="00000000" w:rsidR="00000000" w:rsidRPr="00000000">
        <w:rPr>
          <w:rFonts w:ascii="Verdana" w:cs="Verdana" w:eastAsia="Verdana" w:hAnsi="Verdana"/>
          <w:b w:val="1"/>
          <w:bCs w:val="1"/>
          <w:color w:val="333333"/>
          <w:sz w:val="24"/>
          <w:szCs w:val="24"/>
          <w:rtl w:val="0"/>
        </w:rPr>
        <w:t xml:space="preserve">Explore the Data:</w:t>
      </w:r>
      <w:r w:rsidDel="00000000" w:rsidR="00000000" w:rsidRPr="00000000">
        <w:rPr>
          <w:rFonts w:ascii="Verdana" w:cs="Verdana" w:eastAsia="Verdana" w:hAnsi="Verdana"/>
          <w:color w:val="333333"/>
          <w:sz w:val="24"/>
          <w:szCs w:val="24"/>
          <w:rtl w:val="0"/>
        </w:rPr>
        <w:t xml:space="preserve"> Check out the </w:t>
      </w:r>
      <w:hyperlink r:id="rId8">
        <w:r w:rsidDel="00000000" w:rsidR="00000000" w:rsidRPr="00000000">
          <w:rPr>
            <w:rFonts w:ascii="Verdana" w:cs="Verdana" w:eastAsia="Verdana" w:hAnsi="Verdana"/>
            <w:b w:val="1"/>
            <w:bCs w:val="1"/>
            <w:color w:val="2980b9"/>
            <w:sz w:val="24"/>
            <w:szCs w:val="24"/>
            <w:rtl w:val="0"/>
          </w:rPr>
          <w:t xml:space="preserve">Real-World Bitcoin Mining Cost Tracker</w:t>
        </w:r>
      </w:hyperlink>
      <w:r w:rsidDel="00000000" w:rsidR="00000000" w:rsidRPr="00000000">
        <w:rPr>
          <w:rFonts w:ascii="Verdana" w:cs="Verdana" w:eastAsia="Verdana" w:hAnsi="Verdana"/>
          <w:color w:val="333333"/>
          <w:sz w:val="24"/>
          <w:szCs w:val="24"/>
          <w:rtl w:val="0"/>
        </w:rPr>
        <w:t xml:space="preserve"> to optimize hardware profitability and analyze electricity overheads accurately.</w:t>
      </w:r>
    </w:p>
    <w:p w:rsidR="00000000" w:rsidDel="00000000" w:rsidP="00000000" w:rsidRDefault="00000000" w:rsidRPr="00000000" w14:paraId="00000008">
      <w:pPr>
        <w:shd w:fill="ffffff" w:val="clear"/>
        <w:spacing w:after="220" w:before="240" w:lineRule="auto"/>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Beyond tracking mining costs, the platform provides essential education on safeguarding crypto assets, ensuring that users understand seed phrase mechanics and the best practices for decentralized security.</w:t>
      </w:r>
    </w:p>
    <w:p w:rsidR="00000000" w:rsidDel="00000000" w:rsidP="00000000" w:rsidRDefault="00000000" w:rsidRPr="00000000" w14:paraId="00000009">
      <w:pPr>
        <w:pStyle w:val="Heading2"/>
        <w:keepNext w:val="0"/>
        <w:keepLines w:val="0"/>
        <w:pBdr>
          <w:bottom w:color="ecf0f1" w:space="7" w:sz="12" w:val="single"/>
        </w:pBdr>
        <w:shd w:fill="ffffff" w:val="clear"/>
        <w:spacing w:after="80" w:before="460" w:lineRule="auto"/>
        <w:rPr>
          <w:rFonts w:ascii="Verdana" w:cs="Verdana" w:eastAsia="Verdana" w:hAnsi="Verdana"/>
          <w:b w:val="1"/>
          <w:bCs w:val="1"/>
          <w:color w:val="2980b9"/>
          <w:sz w:val="30"/>
          <w:szCs w:val="30"/>
        </w:rPr>
      </w:pPr>
      <w:bookmarkStart w:colFirst="0" w:colLast="0" w:name="_pqy720eosz4u" w:id="2"/>
      <w:bookmarkEnd w:id="2"/>
      <w:r w:rsidDel="00000000" w:rsidR="00000000" w:rsidRPr="00000000">
        <w:rPr>
          <w:rFonts w:ascii="Verdana" w:cs="Verdana" w:eastAsia="Verdana" w:hAnsi="Verdana"/>
          <w:b w:val="1"/>
          <w:bCs w:val="1"/>
          <w:color w:val="2980b9"/>
          <w:sz w:val="30"/>
          <w:szCs w:val="30"/>
          <w:rtl w:val="0"/>
        </w:rPr>
        <w:t xml:space="preserve">Dynamic Artificial Intelligence Model Rankings</w:t>
      </w:r>
    </w:p>
    <w:p w:rsidR="00000000" w:rsidDel="00000000" w:rsidP="00000000" w:rsidRDefault="00000000" w:rsidRPr="00000000" w14:paraId="0000000A">
      <w:pPr>
        <w:shd w:fill="ffffff" w:val="clear"/>
        <w:spacing w:after="220" w:before="240" w:lineRule="auto"/>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Artificial Intelligence is moving at breakneck speed. Keeping up with which Large Language Model (LLM) or generative AI is currently leading the market can be exhausting for tech professionals.</w:t>
      </w:r>
    </w:p>
    <w:p w:rsidR="00000000" w:rsidDel="00000000" w:rsidP="00000000" w:rsidRDefault="00000000" w:rsidRPr="00000000" w14:paraId="0000000B">
      <w:pPr>
        <w:shd w:fill="ffffff" w:val="clear"/>
        <w:spacing w:after="220" w:before="240" w:lineRule="auto"/>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To solve this, the site features continuously updated leaderboards. By aggregating performance metrics, it provides a clear, unbiased overview of the market, allowing users to see which AI models are performing best in real-world scenarios.</w:t>
      </w:r>
    </w:p>
    <w:p w:rsidR="00000000" w:rsidDel="00000000" w:rsidP="00000000" w:rsidRDefault="00000000" w:rsidRPr="00000000" w14:paraId="0000000C">
      <w:pPr>
        <w:shd w:fill="ecf0f1" w:val="clear"/>
        <w:spacing w:after="300" w:before="300" w:lineRule="auto"/>
        <w:rPr>
          <w:rFonts w:ascii="Verdana" w:cs="Verdana" w:eastAsia="Verdana" w:hAnsi="Verdana"/>
          <w:color w:val="333333"/>
          <w:sz w:val="24"/>
          <w:szCs w:val="24"/>
        </w:rPr>
      </w:pPr>
      <w:r w:rsidDel="00000000" w:rsidR="00000000" w:rsidRPr="00000000">
        <w:rPr>
          <w:rFonts w:ascii="Verdana" w:cs="Verdana" w:eastAsia="Verdana" w:hAnsi="Verdana"/>
          <w:b w:val="1"/>
          <w:bCs w:val="1"/>
          <w:color w:val="333333"/>
          <w:sz w:val="24"/>
          <w:szCs w:val="24"/>
          <w:rtl w:val="0"/>
        </w:rPr>
        <w:t xml:space="preserve">Stay Updated:</w:t>
      </w:r>
      <w:r w:rsidDel="00000000" w:rsidR="00000000" w:rsidRPr="00000000">
        <w:rPr>
          <w:rFonts w:ascii="Verdana" w:cs="Verdana" w:eastAsia="Verdana" w:hAnsi="Verdana"/>
          <w:color w:val="333333"/>
          <w:sz w:val="24"/>
          <w:szCs w:val="24"/>
          <w:rtl w:val="0"/>
        </w:rPr>
        <w:t xml:space="preserve"> View the latest </w:t>
      </w:r>
      <w:hyperlink r:id="rId9">
        <w:r w:rsidDel="00000000" w:rsidR="00000000" w:rsidRPr="00000000">
          <w:rPr>
            <w:rFonts w:ascii="Verdana" w:cs="Verdana" w:eastAsia="Verdana" w:hAnsi="Verdana"/>
            <w:b w:val="1"/>
            <w:bCs w:val="1"/>
            <w:color w:val="2980b9"/>
            <w:sz w:val="24"/>
            <w:szCs w:val="24"/>
            <w:rtl w:val="0"/>
          </w:rPr>
          <w:t xml:space="preserve">Dynamic AI Model Rankings</w:t>
        </w:r>
      </w:hyperlink>
      <w:r w:rsidDel="00000000" w:rsidR="00000000" w:rsidRPr="00000000">
        <w:rPr>
          <w:rFonts w:ascii="Verdana" w:cs="Verdana" w:eastAsia="Verdana" w:hAnsi="Verdana"/>
          <w:color w:val="333333"/>
          <w:sz w:val="24"/>
          <w:szCs w:val="24"/>
          <w:rtl w:val="0"/>
        </w:rPr>
        <w:t xml:space="preserve"> to see how top language models stack up against each other.</w:t>
      </w:r>
    </w:p>
    <w:p w:rsidR="00000000" w:rsidDel="00000000" w:rsidP="00000000" w:rsidRDefault="00000000" w:rsidRPr="00000000" w14:paraId="0000000D">
      <w:pPr>
        <w:pStyle w:val="Heading2"/>
        <w:keepNext w:val="0"/>
        <w:keepLines w:val="0"/>
        <w:pBdr>
          <w:bottom w:color="ecf0f1" w:space="7" w:sz="12" w:val="single"/>
        </w:pBdr>
        <w:shd w:fill="ffffff" w:val="clear"/>
        <w:spacing w:after="80" w:before="460" w:lineRule="auto"/>
        <w:rPr>
          <w:rFonts w:ascii="Verdana" w:cs="Verdana" w:eastAsia="Verdana" w:hAnsi="Verdana"/>
          <w:b w:val="1"/>
          <w:bCs w:val="1"/>
          <w:color w:val="2980b9"/>
          <w:sz w:val="30"/>
          <w:szCs w:val="30"/>
        </w:rPr>
      </w:pPr>
      <w:bookmarkStart w:colFirst="0" w:colLast="0" w:name="_x4xukw6wyj3q" w:id="3"/>
      <w:bookmarkEnd w:id="3"/>
      <w:r w:rsidDel="00000000" w:rsidR="00000000" w:rsidRPr="00000000">
        <w:rPr>
          <w:rFonts w:ascii="Verdana" w:cs="Verdana" w:eastAsia="Verdana" w:hAnsi="Verdana"/>
          <w:b w:val="1"/>
          <w:bCs w:val="1"/>
          <w:color w:val="2980b9"/>
          <w:sz w:val="30"/>
          <w:szCs w:val="30"/>
          <w:rtl w:val="0"/>
        </w:rPr>
        <w:t xml:space="preserve">Empowering the Global Tech Community</w:t>
      </w:r>
    </w:p>
    <w:p w:rsidR="00000000" w:rsidDel="00000000" w:rsidP="00000000" w:rsidRDefault="00000000" w:rsidRPr="00000000" w14:paraId="0000000E">
      <w:pPr>
        <w:shd w:fill="ffffff" w:val="clear"/>
        <w:spacing w:after="220" w:before="240" w:lineRule="auto"/>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The global tech community is growing exponentially, and platforms that prioritize open-source principles and privacy-focused tools are at the forefront of this movement. By emphasizing accessible data and user autonomy, this digital ecosystem delivers top-tier performance to a worldwide audience.</w:t>
      </w:r>
    </w:p>
    <w:p w:rsidR="00000000" w:rsidDel="00000000" w:rsidP="00000000" w:rsidRDefault="00000000" w:rsidRPr="00000000" w14:paraId="0000000F">
      <w:pPr>
        <w:shd w:fill="ffffff" w:val="clear"/>
        <w:spacing w:after="220" w:before="240" w:lineRule="auto"/>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Whether you want to track crypto mining costs, view the latest AI leaderboards, or simply explore in-depth tech insights, there is something for every tech enthusiast on the platform.</w:t>
      </w:r>
    </w:p>
    <w:p w:rsidR="00000000" w:rsidDel="00000000" w:rsidP="00000000" w:rsidRDefault="00000000" w:rsidRPr="00000000" w14:paraId="00000010">
      <w:pPr>
        <w:spacing w:before="600" w:lineRule="auto"/>
        <w:jc w:val="center"/>
        <w:rPr>
          <w:rFonts w:ascii="Verdana" w:cs="Verdana" w:eastAsia="Verdana" w:hAnsi="Verdana"/>
          <w:color w:val="7f8c8d"/>
          <w:sz w:val="20"/>
          <w:szCs w:val="20"/>
        </w:rPr>
      </w:pPr>
      <w:r w:rsidDel="00000000" w:rsidR="00000000" w:rsidRPr="00000000">
        <w:rPr>
          <w:rFonts w:ascii="Verdana" w:cs="Verdana" w:eastAsia="Verdana" w:hAnsi="Verdana"/>
          <w:color w:val="7f8c8d"/>
          <w:sz w:val="20"/>
          <w:szCs w:val="20"/>
          <w:rtl w:val="0"/>
        </w:rPr>
        <w:t xml:space="preserve">© 2026 Tech Insights. All rights reserved.</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ukieliot.com/ai-model-ranking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yukieliot.com/" TargetMode="External"/><Relationship Id="rId8" Type="http://schemas.openxmlformats.org/officeDocument/2006/relationships/hyperlink" Target="https://yukieliot.com/bitcoin-mining-trac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