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21875"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2FB3F"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799C4"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BE55D"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7A05" w:rsidRPr="00097A05" w:rsidRDefault="00097A05" w:rsidP="00097A05">
      <w:pPr>
        <w:spacing w:line="0" w:lineRule="atLeast"/>
        <w:jc w:val="left"/>
        <w:rPr>
          <w:rFonts w:asciiTheme="minorEastAsia" w:hAnsiTheme="minorEastAsia" w:cstheme="minorEastAsia" w:hint="eastAsia"/>
          <w:color w:val="FF0000"/>
          <w:sz w:val="24"/>
        </w:rPr>
      </w:pPr>
      <w:bookmarkStart w:id="0" w:name="_GoBack"/>
      <w:r w:rsidRPr="00097A05">
        <w:rPr>
          <w:rFonts w:asciiTheme="minorEastAsia" w:hAnsiTheme="minorEastAsia" w:cstheme="minorEastAsia" w:hint="eastAsia"/>
          <w:color w:val="FF0000"/>
          <w:sz w:val="24"/>
        </w:rPr>
        <w:lastRenderedPageBreak/>
        <w:t>css函数</w:t>
      </w:r>
    </w:p>
    <w:bookmarkEnd w:id="0"/>
    <w:p w:rsidR="00097A05" w:rsidRPr="00097A05" w:rsidRDefault="00097A05" w:rsidP="00097A05">
      <w:pPr>
        <w:spacing w:line="0" w:lineRule="atLeast"/>
        <w:jc w:val="left"/>
        <w:rPr>
          <w:rFonts w:asciiTheme="minorEastAsia" w:hAnsiTheme="minorEastAsia" w:cstheme="minorEastAsia" w:hint="eastAsia"/>
          <w:sz w:val="24"/>
        </w:rPr>
      </w:pPr>
      <w:r w:rsidRPr="00097A05">
        <w:rPr>
          <w:rFonts w:asciiTheme="minorEastAsia" w:hAnsiTheme="minorEastAsia" w:cstheme="minorEastAsia" w:hint="eastAsia"/>
          <w:sz w:val="24"/>
        </w:rPr>
        <w:t>calc()动态计算宽高</w:t>
      </w:r>
    </w:p>
    <w:p w:rsidR="00097A05" w:rsidRPr="00097A05" w:rsidRDefault="00097A05" w:rsidP="00097A05">
      <w:pPr>
        <w:spacing w:line="0" w:lineRule="atLeast"/>
        <w:jc w:val="left"/>
        <w:rPr>
          <w:rFonts w:asciiTheme="minorEastAsia" w:hAnsiTheme="minorEastAsia" w:cstheme="minorEastAsia" w:hint="eastAsia"/>
          <w:sz w:val="24"/>
        </w:rPr>
      </w:pPr>
      <w:r w:rsidRPr="00097A05">
        <w:rPr>
          <w:rFonts w:asciiTheme="minorEastAsia" w:hAnsiTheme="minorEastAsia" w:cstheme="minorEastAsia" w:hint="eastAsia"/>
          <w:sz w:val="24"/>
        </w:rPr>
        <w:t>如</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097A05">
      <w:rPr>
        <w:noProof/>
      </w:rPr>
      <w:t>28</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0481"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9166D"/>
    <w:rsid w:val="00092F5F"/>
    <w:rsid w:val="00097A05"/>
    <w:rsid w:val="000B1488"/>
    <w:rsid w:val="000E6F6A"/>
    <w:rsid w:val="000F5E23"/>
    <w:rsid w:val="00146EAC"/>
    <w:rsid w:val="001605E1"/>
    <w:rsid w:val="001879C3"/>
    <w:rsid w:val="001926FC"/>
    <w:rsid w:val="001B339F"/>
    <w:rsid w:val="001C67FC"/>
    <w:rsid w:val="001D7531"/>
    <w:rsid w:val="001E4BA3"/>
    <w:rsid w:val="00227688"/>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26A0D"/>
    <w:rsid w:val="00427E93"/>
    <w:rsid w:val="00453B21"/>
    <w:rsid w:val="00454E1E"/>
    <w:rsid w:val="004A13EB"/>
    <w:rsid w:val="004B0E94"/>
    <w:rsid w:val="004B362A"/>
    <w:rsid w:val="004E17DE"/>
    <w:rsid w:val="004F1BE8"/>
    <w:rsid w:val="005113AD"/>
    <w:rsid w:val="00515A5E"/>
    <w:rsid w:val="00537E6E"/>
    <w:rsid w:val="00542460"/>
    <w:rsid w:val="005641C8"/>
    <w:rsid w:val="0057139C"/>
    <w:rsid w:val="005725B5"/>
    <w:rsid w:val="005D607A"/>
    <w:rsid w:val="005F311C"/>
    <w:rsid w:val="0060426A"/>
    <w:rsid w:val="00606DA5"/>
    <w:rsid w:val="0061003E"/>
    <w:rsid w:val="006103D0"/>
    <w:rsid w:val="006117E6"/>
    <w:rsid w:val="0062242E"/>
    <w:rsid w:val="00626711"/>
    <w:rsid w:val="006456EF"/>
    <w:rsid w:val="006F6347"/>
    <w:rsid w:val="0071459A"/>
    <w:rsid w:val="00721A5A"/>
    <w:rsid w:val="008024AB"/>
    <w:rsid w:val="008369FB"/>
    <w:rsid w:val="00895CFD"/>
    <w:rsid w:val="0091654D"/>
    <w:rsid w:val="0092630F"/>
    <w:rsid w:val="00937BED"/>
    <w:rsid w:val="0094727F"/>
    <w:rsid w:val="00975AF9"/>
    <w:rsid w:val="00982485"/>
    <w:rsid w:val="00997BEF"/>
    <w:rsid w:val="009F7CAC"/>
    <w:rsid w:val="00AA1B63"/>
    <w:rsid w:val="00B33FB7"/>
    <w:rsid w:val="00B54C41"/>
    <w:rsid w:val="00B948B6"/>
    <w:rsid w:val="00BA5D81"/>
    <w:rsid w:val="00C015D8"/>
    <w:rsid w:val="00C33660"/>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14AA0"/>
    <w:rsid w:val="00E41A8A"/>
    <w:rsid w:val="00E565D6"/>
    <w:rsid w:val="00E71C44"/>
    <w:rsid w:val="00E840F1"/>
    <w:rsid w:val="00EB515C"/>
    <w:rsid w:val="00ED47C9"/>
    <w:rsid w:val="00EE6192"/>
    <w:rsid w:val="00F01AAB"/>
    <w:rsid w:val="00F161A6"/>
    <w:rsid w:val="00F412F8"/>
    <w:rsid w:val="00F436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fillcolor="white">
      <v:fill color="white"/>
    </o:shapedefaults>
    <o:shapelayout v:ext="edit">
      <o:idmap v:ext="edit" data="1"/>
    </o:shapelayout>
  </w:shapeDefaults>
  <w:decimalSymbol w:val="."/>
  <w:listSeparator w:val=","/>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31</Pages>
  <Words>3322</Words>
  <Characters>18936</Characters>
  <Application>Microsoft Office Word</Application>
  <DocSecurity>0</DocSecurity>
  <Lines>157</Lines>
  <Paragraphs>44</Paragraphs>
  <ScaleCrop>false</ScaleCrop>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95</cp:revision>
  <dcterms:created xsi:type="dcterms:W3CDTF">2017-04-03T14:40:00Z</dcterms:created>
  <dcterms:modified xsi:type="dcterms:W3CDTF">2020-08-20T02:57:00Z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