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二、Redux设计思想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store.dispatch()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store.subscribe()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二、中间件的用法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有的中间件有次序要求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四、异步操作的基本思路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'名称'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五、redux-thunk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六、redux-promise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React-Redux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将所有组件分成两大类：UI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负责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没有状态，即不使用this.state这个变量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所有数据都由参数this.props提供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规定，UI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四、mapStateToProps()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五、mapDispatchToProps()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路由库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2017-07-24T06:53:49Z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