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深圳市前海一方恒融商业保理有限公司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r>
        <w:tc>
          <w:tcPr>
            <w:tcW w:type="dxa" w:w="4275"/>
          </w:tcPr>
          <w:p>
            <w:r>
              <w:rPr>
                <w:rFonts w:ascii="宋体" w:hAnsi="宋体" w:eastAsia="宋体"/>
              </w:rPr>
              <w:t>深圳市前海一方实业咨询有限公司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深圳市前海一方恒融商业保理有限公司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洋奕（深圳）投资管理有限公司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深圳市一方融合咨询管理有限公司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深圳市前海一方科技研发集团有限公司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北京一方商业保理有限公司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深圳市佑荣信息科技有限公司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深圳市程远一方企业总部管理有限公司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深圳市前海顺易一方控股有限公司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深圳市一方保成科技有限公司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深圳市赢盛畅发商贸有限公司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深圳市创灵贸易有限公司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深圳市碧源咨询有限责任公司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深圳市快联供应链管理有限公司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成都思致科技有限公司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深圳市赢盛数字科技有限公司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深圳市琳珠凯粤投资有限公司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深圳市添浩供应链管理有限公司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成都恒融供应链管理有限公司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深圳市稳诚一方数字科技服务有限公司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深圳市赢盛数科创业投资合伙企业（有限合伙）</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深圳市源远创业合伙企业（有限合伙）</w:t>
            </w:r>
          </w:p>
        </w:tc>
        <w:tc>
          <w:tcPr>
            <w:tcW w:type="dxa" w:w="4242"/>
          </w:tcPr>
          <w:p>
            <w:r>
              <w:rPr>
                <w:rFonts w:ascii="宋体" w:hAnsi="宋体" w:eastAsia="宋体"/>
              </w:rPr>
              <w:t>实际控制人控制的公司</w:t>
            </w:r>
          </w:p>
        </w:tc>
      </w:tr>
      <w:tr>
        <w:tc>
          <w:tcPr>
            <w:tcW w:type="dxa" w:w="4275"/>
          </w:tcPr>
          <w:p>
            <w:r>
              <w:rPr>
                <w:rFonts w:ascii="宋体" w:hAnsi="宋体" w:eastAsia="宋体"/>
              </w:rPr>
              <w:t>北海稳诚一方科技服务有限公司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豆方数科（深圳）有限责任公司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深圳市方荣企业管理有限公司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江苏华美一方供应链数字科技有限公司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深圳市元旸科技有限公司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泉州市元旸科技有限公司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深圳市翰宸控股有限公司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深圳市景尚总部企业管理有限公司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广州市荣元圣科技有限公司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深圳市银链一方数字科技有限公司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鼎润数字科技（深圳）有限公司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三合数科（深圳）科技有限公司</w:t>
            </w:r>
          </w:p>
        </w:tc>
        <w:tc>
          <w:tcPr>
            <w:tcW w:type="dxa" w:w="4242"/>
          </w:tcPr>
          <w:p>
            <w:r>
              <w:rPr>
                <w:rFonts w:ascii="宋体" w:hAnsi="宋体" w:eastAsia="宋体"/>
              </w:rPr>
              <w:t>实际控制人控制的公司</w:t>
            </w:r>
          </w:p>
        </w:tc>
      </w:tr>
      <w:tr>
        <w:tc>
          <w:tcPr>
            <w:tcW w:type="dxa" w:w="4275"/>
          </w:tcPr>
          <w:p>
            <w:r>
              <w:rPr>
                <w:rFonts w:ascii="宋体" w:hAnsi="宋体" w:eastAsia="宋体"/>
              </w:rPr>
              <w:t>深圳市驰安数科信息有限公司</w:t>
            </w:r>
          </w:p>
        </w:tc>
        <w:tc>
          <w:tcPr>
            <w:tcW w:type="dxa" w:w="4242"/>
          </w:tcPr>
          <w:p>
            <w:r>
              <w:rPr>
                <w:rFonts w:ascii="宋体" w:hAnsi="宋体" w:eastAsia="宋体"/>
              </w:rPr>
              <w:t>实际控制人控制的公司</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