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bookmarkStart w:id="0" w:name="_Toc41405186"/>
      <w:bookmarkStart w:id="56" w:name="_GoBack"/>
      <w:bookmarkEnd w:id="56"/>
      <w:r>
        <w:rPr>
          <w:rFonts w:hint="eastAsia"/>
          <w:lang w:eastAsia="zh-CN"/>
        </w:rPr>
        <w:t>行业</w:t>
      </w:r>
      <w:r>
        <w:t>企业安全生产风险管理与隐患治理</w:t>
      </w:r>
      <w:bookmarkEnd w:id="0"/>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lang w:eastAsia="zh-CN"/>
        </w:rPr>
      </w:pPr>
    </w:p>
    <w:p>
      <w:pPr>
        <w:bidi w:val="0"/>
        <w:sectPr>
          <w:pgSz w:w="11906" w:h="16838"/>
          <w:pgMar w:top="1440" w:right="1800" w:bottom="1440" w:left="1800" w:header="851" w:footer="992" w:gutter="0"/>
          <w:cols w:space="425" w:num="1"/>
          <w:docGrid w:type="lines" w:linePitch="312" w:charSpace="0"/>
        </w:sectPr>
      </w:pPr>
    </w:p>
    <w:p>
      <w:pPr>
        <w:pStyle w:val="19"/>
        <w:bidi w:val="0"/>
        <w:rPr>
          <w:rFonts w:hint="eastAsia"/>
          <w:lang w:eastAsia="zh-CN"/>
        </w:rPr>
      </w:pPr>
      <w:r>
        <w:rPr>
          <w:rFonts w:hint="eastAsia"/>
          <w:lang w:eastAsia="zh-CN"/>
        </w:rPr>
        <w:t>前言</w:t>
      </w:r>
    </w:p>
    <w:p>
      <w:pPr>
        <w:pStyle w:val="16"/>
        <w:bidi w:val="0"/>
        <w:sectPr>
          <w:pgSz w:w="11906" w:h="16838"/>
          <w:pgMar w:top="1440" w:right="1800" w:bottom="1440" w:left="1800" w:header="851" w:footer="992" w:gutter="0"/>
          <w:cols w:space="425" w:num="1"/>
          <w:docGrid w:type="lines" w:linePitch="312" w:charSpace="0"/>
        </w:sectPr>
      </w:pPr>
      <w:r>
        <w:t>《中共中央国务院关于推进安全生产发展领域改革发展的意见》明确提出，要构建风险分级管控和隐患排查治理双重预防工作机制，严防风险演变、隐患升级导致生产安全事故发生。对于道路运输企业而言，要根据《交通运输部关于印发&lt;公路水路行业安全生产风险管理暂行办法&gt;&lt;公路水路行业安全生产事故隐患治理暂行办法&gt;的通知》等政策文件要求，建立健全企业安全生产风险管理和隐患治理双重预防体系，努力推进安全生产管理由事中事后监管向事前识别管控风险、排查治理隐患转变，防范遏制安全生产重特大事故发生。</w:t>
      </w:r>
    </w:p>
    <w:p>
      <w:pPr>
        <w:pStyle w:val="2"/>
        <w:bidi w:val="0"/>
      </w:pPr>
      <w:bookmarkStart w:id="1" w:name="_Toc32068316"/>
      <w:bookmarkStart w:id="2" w:name="_Toc34661869"/>
      <w:bookmarkStart w:id="3" w:name="_Toc41405187"/>
      <w:r>
        <w:rPr>
          <w:rFonts w:hint="eastAsia"/>
          <w:lang w:eastAsia="zh-CN"/>
        </w:rPr>
        <w:t>第</w:t>
      </w:r>
      <w:r>
        <w:rPr>
          <w:rFonts w:hint="eastAsia"/>
          <w:lang w:val="en-US" w:eastAsia="zh-CN"/>
        </w:rPr>
        <w:t>1</w:t>
      </w:r>
      <w:r>
        <w:rPr>
          <w:rFonts w:hint="eastAsia"/>
          <w:lang w:eastAsia="zh-CN"/>
        </w:rPr>
        <w:t>章</w:t>
      </w:r>
      <w:bookmarkEnd w:id="1"/>
      <w:bookmarkEnd w:id="2"/>
      <w:r>
        <w:t>安全生产风险管理</w:t>
      </w:r>
      <w:bookmarkEnd w:id="3"/>
    </w:p>
    <w:p>
      <w:pPr>
        <w:pStyle w:val="16"/>
        <w:bidi w:val="0"/>
      </w:pPr>
      <w:r>
        <w:t>开展安全生产风险管理，是转变企业安全生产管理方式、提高安全生产管理水平的重要途径，是有效防范和遏制安全生产重特大事故的重要举措。《中共中央国务院关于推进安全生产领域改革发展的意见》明确要求，生产经营单位要构建风险分级管控和隐患排查治理双重预防工作机制，严防风险演变、隐患升级导致生产安全事故发生。</w:t>
      </w:r>
    </w:p>
    <w:p>
      <w:pPr>
        <w:pStyle w:val="16"/>
        <w:bidi w:val="0"/>
      </w:pPr>
      <w:r>
        <w:t>道路运输企业要根据《公路水路行业安全生产风险管理暂行办法》、《公路水路行业安全生产风险辨识评估管控基本规范（试行）》有关</w:t>
      </w:r>
      <w:r>
        <w:rPr>
          <w:rFonts w:hint="eastAsia"/>
        </w:rPr>
        <w:t>要求</w:t>
      </w:r>
      <w:r>
        <w:t>，构建安全生产风险管理体系，开展全过程、各环节风险控制，以预防和减少事故发生，提高安全生产管理水平，保证生产经营活动的顺利进行。</w:t>
      </w:r>
    </w:p>
    <w:p>
      <w:pPr>
        <w:pStyle w:val="3"/>
        <w:bidi w:val="0"/>
      </w:pPr>
      <w:bookmarkStart w:id="4" w:name="_Toc34661870"/>
      <w:bookmarkStart w:id="5" w:name="_Toc32068317"/>
      <w:bookmarkStart w:id="6" w:name="_Toc41405188"/>
      <w:r>
        <w:rPr>
          <w:rFonts w:hint="eastAsia"/>
          <w:lang w:eastAsia="zh-CN"/>
        </w:rPr>
        <w:t>第</w:t>
      </w:r>
      <w:r>
        <w:rPr>
          <w:rFonts w:hint="eastAsia"/>
          <w:lang w:val="en-US" w:eastAsia="zh-CN"/>
        </w:rPr>
        <w:t>1节</w:t>
      </w:r>
      <w:r>
        <w:t>安全生产风险的概念和</w:t>
      </w:r>
      <w:bookmarkEnd w:id="4"/>
      <w:bookmarkEnd w:id="5"/>
      <w:r>
        <w:t>分类</w:t>
      </w:r>
      <w:bookmarkEnd w:id="6"/>
    </w:p>
    <w:p>
      <w:pPr>
        <w:pStyle w:val="4"/>
        <w:bidi w:val="0"/>
      </w:pPr>
      <w:r>
        <w:rPr>
          <w:rFonts w:hint="eastAsia"/>
          <w:lang w:eastAsia="zh-CN"/>
        </w:rPr>
        <w:t>一、</w:t>
      </w:r>
      <w:r>
        <w:t>安全生产风险的概念</w:t>
      </w:r>
    </w:p>
    <w:p>
      <w:pPr>
        <w:pStyle w:val="16"/>
        <w:bidi w:val="0"/>
      </w:pPr>
      <w:r>
        <w:rPr>
          <w:rFonts w:hint="eastAsia"/>
          <w:lang w:val="en-US" w:eastAsia="zh-CN"/>
        </w:rPr>
        <w:t>1.</w:t>
      </w:r>
      <w:r>
        <w:t>安全生产风险。根据《企业安全生产标准化基本规范》、《公路水路行业安全生产风险管理暂行办法》定义，道路运输企业的安全生产风险主要是指道路运输生产经营过程中发生安全生产事故的可能性，以及随之引发的人身伤害或财产损失的严重性的组合。</w:t>
      </w:r>
    </w:p>
    <w:p>
      <w:pPr>
        <w:pStyle w:val="16"/>
        <w:bidi w:val="0"/>
      </w:pPr>
      <w:r>
        <w:rPr>
          <w:rFonts w:hint="eastAsia"/>
          <w:lang w:val="en-US" w:eastAsia="zh-CN"/>
        </w:rPr>
        <w:t>2.</w:t>
      </w:r>
      <w:r>
        <w:t>安全生产风险管理。在对风险源辨识、评估的基础上，优化组合各种风险管理技术，对风险实施有效控制，妥善处理风险所致结果，以最小成本达到最大安全保障的系列活动。</w:t>
      </w:r>
    </w:p>
    <w:p>
      <w:pPr>
        <w:pStyle w:val="16"/>
        <w:bidi w:val="0"/>
      </w:pPr>
      <w:r>
        <w:rPr>
          <w:rFonts w:hint="eastAsia"/>
          <w:lang w:val="en-US" w:eastAsia="zh-CN"/>
        </w:rPr>
        <w:t>3.</w:t>
      </w:r>
      <w:r>
        <w:t>安全生产风险辨识。是指发现、确认和描述风险的过程，包括风险原因和潜在后果的辨识。</w:t>
      </w:r>
    </w:p>
    <w:p>
      <w:pPr>
        <w:pStyle w:val="16"/>
        <w:bidi w:val="0"/>
      </w:pPr>
      <w:r>
        <w:rPr>
          <w:rFonts w:hint="eastAsia"/>
          <w:lang w:val="en-US" w:eastAsia="zh-CN"/>
        </w:rPr>
        <w:t>4.</w:t>
      </w:r>
      <w:r>
        <w:t>安全生产风险评估。风险评估是指将风险辨识的结果按照风险评估标准进行评估以确定风险和（或）其量的大小、级别以及是否可接受或可容许。</w:t>
      </w:r>
    </w:p>
    <w:p>
      <w:pPr>
        <w:pStyle w:val="16"/>
        <w:bidi w:val="0"/>
      </w:pPr>
      <w:r>
        <w:rPr>
          <w:rFonts w:hint="eastAsia"/>
          <w:lang w:val="en-US" w:eastAsia="zh-CN"/>
        </w:rPr>
        <w:t>5.</w:t>
      </w:r>
      <w:r>
        <w:t>安全生产风险管控。风险管控是指应对风险的措施，主要包括应对风险的流程、策略、设施设备、操作或其他行动。</w:t>
      </w:r>
    </w:p>
    <w:p>
      <w:pPr>
        <w:pStyle w:val="4"/>
        <w:bidi w:val="0"/>
      </w:pPr>
      <w:bookmarkStart w:id="7" w:name="_Toc32068319"/>
      <w:r>
        <w:rPr>
          <w:rFonts w:hint="eastAsia"/>
          <w:lang w:eastAsia="zh-CN"/>
        </w:rPr>
        <w:t>二、</w:t>
      </w:r>
      <w:r>
        <w:t>安全生产风险的</w:t>
      </w:r>
      <w:bookmarkEnd w:id="7"/>
      <w:r>
        <w:t>分类</w:t>
      </w:r>
    </w:p>
    <w:p>
      <w:pPr>
        <w:pStyle w:val="16"/>
        <w:bidi w:val="0"/>
      </w:pPr>
      <w:r>
        <w:t>公路水路行业的安全生产风险可以分为道路运输风险、水路运输风险、港口营运风险、交通工程建设风险、交通设施养护工程风险和其他风险六个类型。道路运输风险又可细分为道路客运风险、危险货物道路运输风险等多个类别。</w:t>
      </w:r>
    </w:p>
    <w:p>
      <w:pPr>
        <w:pStyle w:val="16"/>
        <w:bidi w:val="0"/>
      </w:pPr>
      <w:r>
        <w:t>对于道路运输企业而言，根据可能导致安全生产事故的后果和概率，其安全生产风险分为四个等级：</w:t>
      </w:r>
    </w:p>
    <w:p>
      <w:pPr>
        <w:pStyle w:val="16"/>
        <w:bidi w:val="0"/>
      </w:pPr>
      <w:r>
        <w:t>（</w:t>
      </w:r>
      <w:r>
        <w:rPr>
          <w:rFonts w:hint="eastAsia"/>
          <w:lang w:val="en-US" w:eastAsia="zh-CN"/>
        </w:rPr>
        <w:t>1</w:t>
      </w:r>
      <w:r>
        <w:t>）重大风险，是指一定条件下易导致特别重大安全生产事故的风险，主要是指可能造成特别重大事故、特别重大环境污染事件、特别重大社会影响事件的风险。</w:t>
      </w:r>
    </w:p>
    <w:p>
      <w:pPr>
        <w:pStyle w:val="16"/>
        <w:bidi w:val="0"/>
      </w:pPr>
      <w:r>
        <w:t>（2）较大风险，是指一定条件下易导致重大安全生产事故的风险。</w:t>
      </w:r>
    </w:p>
    <w:p>
      <w:pPr>
        <w:pStyle w:val="16"/>
        <w:bidi w:val="0"/>
      </w:pPr>
      <w:r>
        <w:t>（3）一般风险，是指一定条件下易导致较大安全生产事故的风险。</w:t>
      </w:r>
    </w:p>
    <w:p>
      <w:pPr>
        <w:pStyle w:val="16"/>
        <w:bidi w:val="0"/>
      </w:pPr>
      <w:r>
        <w:t>（4）较小风险，是指一定条件下易导致一般安全生产事故的风险。</w:t>
      </w:r>
    </w:p>
    <w:p>
      <w:pPr>
        <w:pStyle w:val="16"/>
        <w:bidi w:val="0"/>
      </w:pPr>
      <w:r>
        <w:t>同时满足两个以上条件的，按最高等级确定风险等级。</w:t>
      </w:r>
    </w:p>
    <w:p>
      <w:pPr>
        <w:pStyle w:val="16"/>
        <w:bidi w:val="0"/>
      </w:pPr>
      <w:r>
        <w:t>《道路运输安全生产风险等级判定指南》，由交通运输部另行发布。</w:t>
      </w:r>
    </w:p>
    <w:p>
      <w:pPr>
        <w:pStyle w:val="4"/>
        <w:bidi w:val="0"/>
      </w:pPr>
      <w:bookmarkStart w:id="8" w:name="_Toc32068320"/>
      <w:r>
        <w:rPr>
          <w:rFonts w:hint="eastAsia"/>
          <w:lang w:eastAsia="zh-CN"/>
        </w:rPr>
        <w:t>三、</w:t>
      </w:r>
      <w:r>
        <w:t>安全生产风险管理的原则</w:t>
      </w:r>
      <w:bookmarkEnd w:id="8"/>
    </w:p>
    <w:p>
      <w:pPr>
        <w:pStyle w:val="16"/>
        <w:bidi w:val="0"/>
      </w:pPr>
      <w:r>
        <w:t>道路运输企业开展安全生产风险管理工作，应坚持三个原则：</w:t>
      </w:r>
    </w:p>
    <w:p>
      <w:pPr>
        <w:pStyle w:val="16"/>
        <w:bidi w:val="0"/>
      </w:pPr>
      <w:r>
        <w:t>（1）业务融合原则。风险管理应贯穿于道路运输生产经营的全过程，并与各环节的业务工作融合起来。安全生产管理人员、驾驶员、安检员等关键岗位从业人员应树立风险管理理念，并严格执行风险管理政策、制度、管理程序和要求。</w:t>
      </w:r>
    </w:p>
    <w:p>
      <w:pPr>
        <w:pStyle w:val="16"/>
        <w:bidi w:val="0"/>
      </w:pPr>
      <w:r>
        <w:t>（2）系统化原则。道路运输企业应当从车辆、安全设施设备、道路环节、管理等不同角度，系统化开展致险因素分析。</w:t>
      </w:r>
    </w:p>
    <w:p>
      <w:pPr>
        <w:pStyle w:val="16"/>
        <w:bidi w:val="0"/>
      </w:pPr>
      <w:r>
        <w:t>（3）动态管理原则。随着道路运输经营范围、组织机构、运输路线、营运车辆等的变化而动态变化，风险辨识、评估、管控工作要相应进行动态调整。</w:t>
      </w:r>
    </w:p>
    <w:p>
      <w:pPr>
        <w:pStyle w:val="3"/>
        <w:bidi w:val="0"/>
      </w:pPr>
      <w:bookmarkStart w:id="9" w:name="_Toc34661871"/>
      <w:bookmarkStart w:id="10" w:name="_Toc32068321"/>
      <w:bookmarkStart w:id="11" w:name="_Toc41405189"/>
      <w:r>
        <w:rPr>
          <w:rFonts w:hint="eastAsia"/>
          <w:lang w:eastAsia="zh-CN"/>
        </w:rPr>
        <w:t>第</w:t>
      </w:r>
      <w:r>
        <w:rPr>
          <w:rFonts w:hint="eastAsia"/>
          <w:lang w:val="en-US" w:eastAsia="zh-CN"/>
        </w:rPr>
        <w:t>2节</w:t>
      </w:r>
      <w:r>
        <w:t>安全生产风险管理</w:t>
      </w:r>
      <w:bookmarkEnd w:id="9"/>
      <w:bookmarkEnd w:id="10"/>
      <w:r>
        <w:t>的职责</w:t>
      </w:r>
      <w:bookmarkEnd w:id="11"/>
    </w:p>
    <w:p>
      <w:pPr>
        <w:pStyle w:val="16"/>
        <w:bidi w:val="0"/>
      </w:pPr>
      <w:r>
        <w:t>根据《公路水路行业安全生产风险管理暂行办法》要求，道路运输企业的安全风险管理职责如下：</w:t>
      </w:r>
    </w:p>
    <w:p>
      <w:pPr>
        <w:pStyle w:val="16"/>
        <w:bidi w:val="0"/>
      </w:pPr>
      <w:r>
        <w:t>（1）依法依规建立健全安全生产风险管理工作制度，开展本企业管理范围内的风险辨识、评估等工作。</w:t>
      </w:r>
    </w:p>
    <w:p>
      <w:pPr>
        <w:pStyle w:val="16"/>
        <w:bidi w:val="0"/>
      </w:pPr>
      <w:r>
        <w:t>（2）落实重大风险登记、重大危险源报备和控制责任，防范和减少安全生产事故。</w:t>
      </w:r>
    </w:p>
    <w:p>
      <w:pPr>
        <w:pStyle w:val="16"/>
        <w:bidi w:val="0"/>
      </w:pPr>
      <w:r>
        <w:t>（3）充分运用信息化、智能化、大数据等技术手段和先进工艺、材料、技术、装备，提升企业风险管控水平。</w:t>
      </w:r>
    </w:p>
    <w:p>
      <w:pPr>
        <w:pStyle w:val="16"/>
        <w:bidi w:val="0"/>
      </w:pPr>
      <w:r>
        <w:t>另外，道路运输企业可以委托第三方服务机构提供风险管理相关支持工作，但是不改变道路运输企业风险管理的主体责任。</w:t>
      </w:r>
    </w:p>
    <w:p>
      <w:pPr>
        <w:pStyle w:val="16"/>
        <w:bidi w:val="0"/>
      </w:pPr>
      <w:r>
        <w:t>道路运输企业应按照“分级管理”原则，明确不同层级部门的风险管控责任分工：</w:t>
      </w:r>
    </w:p>
    <w:p>
      <w:pPr>
        <w:pStyle w:val="16"/>
        <w:bidi w:val="0"/>
      </w:pPr>
      <w:r>
        <w:t>（1）主要负责人。对本企业的风险管控工作全面负责，主要职责包括：组织建立健全风险管控管理制度，组织制定安全生产风险管控教育和培训计划，保证风险管控经费投入，开展安全生产风险管控督促检查，并定期开展“重大风险”管控措施落实情况监督检查，组织制定风险事件应急预案或措施，及时、如实上报安全生产风险事件。</w:t>
      </w:r>
    </w:p>
    <w:p>
      <w:pPr>
        <w:pStyle w:val="16"/>
        <w:bidi w:val="0"/>
      </w:pPr>
      <w:r>
        <w:t>（2）安全生产管理机构。对本企业的风险管控工作具体负责，主要职责包括：建立健全风险管控规章制度，制定安全生产风险管控教育和培训计划并组织实施，制定风险管控经费使用计划并监督实施，执行风险管控监督检查，监督落实“重大风险”管控措施，制定风险事件应急预案或措施并监督实施，及时、如实上报安全生产风险事件，定期开展风险管控工作总结和改进建议。</w:t>
      </w:r>
    </w:p>
    <w:p>
      <w:pPr>
        <w:pStyle w:val="16"/>
        <w:bidi w:val="0"/>
      </w:pPr>
      <w:r>
        <w:t>（3）业务管理部门。对本部门的风险管控具体负责，职责包括：落实风险管控规章制度，制定并落实风险管控措施，及时、如实上报安全生产风险事件，参加安全生产风险管控教育和培训，定期或不定期向安全生产管理机构汇报风险管控工作情况及改进建议。</w:t>
      </w:r>
    </w:p>
    <w:p>
      <w:pPr>
        <w:pStyle w:val="16"/>
        <w:bidi w:val="0"/>
      </w:pPr>
      <w:r>
        <w:t>（4）基层单位。实施具体风险管控，职责包括：落实风险管控规章制度，开展风险监测预警、警示告知、风险降低等风险管控工作，开展风险事件发生后的应急处置工作，参加安全生产风险管控教育和培训，定期或不定期向业务管理部门汇报风险管控工作及改进建议。</w:t>
      </w:r>
    </w:p>
    <w:p>
      <w:pPr>
        <w:pStyle w:val="3"/>
        <w:bidi w:val="0"/>
      </w:pPr>
      <w:bookmarkStart w:id="12" w:name="_Toc32068324"/>
      <w:bookmarkStart w:id="13" w:name="_Toc34661872"/>
      <w:bookmarkStart w:id="14" w:name="_Toc41405190"/>
      <w:r>
        <w:rPr>
          <w:rFonts w:hint="eastAsia"/>
          <w:lang w:eastAsia="zh-CN"/>
        </w:rPr>
        <w:t>第</w:t>
      </w:r>
      <w:r>
        <w:rPr>
          <w:rFonts w:hint="eastAsia"/>
          <w:lang w:val="en-US" w:eastAsia="zh-CN"/>
        </w:rPr>
        <w:t>3节</w:t>
      </w:r>
      <w:r>
        <w:t>安全生产风险管理过程</w:t>
      </w:r>
      <w:bookmarkEnd w:id="12"/>
      <w:bookmarkEnd w:id="13"/>
      <w:bookmarkEnd w:id="14"/>
    </w:p>
    <w:p>
      <w:pPr>
        <w:pStyle w:val="16"/>
        <w:bidi w:val="0"/>
      </w:pPr>
      <w:r>
        <w:t>安全生产风险管理是一个周而复始、持续改进的闭环过程，可以分为风险辨识、风险评估、风险管控、总结改进四个环节</w:t>
      </w:r>
      <w:r>
        <w:rPr>
          <w:rFonts w:hint="eastAsia"/>
          <w:lang w:eastAsia="zh-CN"/>
        </w:rPr>
        <w:t>，如</w:t>
      </w:r>
      <w:r>
        <w:rPr>
          <w:rFonts w:hint="eastAsia"/>
          <w:lang w:val="en-US" w:eastAsia="zh-CN"/>
        </w:rPr>
        <w:t>所示</w:t>
      </w:r>
      <w:r>
        <w:t>。在这个过程中，道路运输企业通过自我检查、自我纠正和自我完善，形成安全生产风险管理长效机制。</w:t>
      </w:r>
    </w:p>
    <w:p>
      <w:pPr>
        <w:bidi w:val="0"/>
        <w:jc w:val="center"/>
      </w:pPr>
      <w:r>
        <w:drawing>
          <wp:inline distT="0" distB="0" distL="0" distR="0">
            <wp:extent cx="3740150" cy="1568450"/>
            <wp:effectExtent l="0" t="0" r="0"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pPr>
        <w:pStyle w:val="17"/>
        <w:bidi w:val="0"/>
        <w:rPr>
          <w:rFonts w:hint="eastAsia"/>
          <w:lang w:val="en-US" w:eastAsia="zh-CN"/>
        </w:rPr>
      </w:pPr>
      <w:r>
        <w:rPr>
          <w:rFonts w:hint="eastAsia"/>
          <w:lang w:val="en-US" w:eastAsia="zh-CN"/>
        </w:rPr>
        <w:t xml:space="preserve"> 安全生产风险管理过程</w:t>
      </w:r>
    </w:p>
    <w:p>
      <w:pPr>
        <w:pStyle w:val="16"/>
        <w:bidi w:val="0"/>
      </w:pPr>
      <w:r>
        <w:t>道路运输企业应当按照《交通运输企业安全生产标准化建设基本规范》、《公路水路行业安全生产风险辨识评估管控基本规范（试行）》等行业标准的有关要求，从如下五个方面开展安全生产风险管理。</w:t>
      </w:r>
    </w:p>
    <w:p>
      <w:pPr>
        <w:pStyle w:val="4"/>
        <w:bidi w:val="0"/>
      </w:pPr>
      <w:bookmarkStart w:id="15" w:name="_Toc32068325"/>
      <w:r>
        <w:rPr>
          <w:rFonts w:hint="eastAsia"/>
          <w:lang w:val="en-US" w:eastAsia="zh-CN"/>
        </w:rPr>
        <w:t>一、</w:t>
      </w:r>
      <w:r>
        <w:t>建立领导机构</w:t>
      </w:r>
      <w:bookmarkEnd w:id="15"/>
    </w:p>
    <w:p>
      <w:pPr>
        <w:pStyle w:val="16"/>
        <w:bidi w:val="0"/>
      </w:pPr>
      <w:r>
        <w:t>道路运输企业应建立安全生产风险管控工作领导机构，明确其组织及成员的职责、目标、任务。并应指定专门机构负责本企业的风险识别、管控工作。</w:t>
      </w:r>
    </w:p>
    <w:p>
      <w:pPr>
        <w:pStyle w:val="4"/>
        <w:bidi w:val="0"/>
      </w:pPr>
      <w:bookmarkStart w:id="16" w:name="_Toc32068326"/>
      <w:r>
        <w:rPr>
          <w:rFonts w:hint="eastAsia"/>
          <w:lang w:eastAsia="zh-CN"/>
        </w:rPr>
        <w:t>二、</w:t>
      </w:r>
      <w:r>
        <w:t>风险辨识</w:t>
      </w:r>
      <w:bookmarkEnd w:id="16"/>
    </w:p>
    <w:p>
      <w:pPr>
        <w:pStyle w:val="16"/>
        <w:bidi w:val="0"/>
      </w:pPr>
      <w:r>
        <w:t>安全生产风险辨识的主要任务，是对尚未发生的潜在的各种风险进行系统地归类，对企业所有的工作人员（包括外部人员）、工程过程和工作场所进行全方位的风险识别。</w:t>
      </w:r>
    </w:p>
    <w:p>
      <w:pPr>
        <w:pStyle w:val="16"/>
        <w:bidi w:val="0"/>
      </w:pPr>
      <w:r>
        <w:t>风险辨识主要分为五个步骤：</w:t>
      </w:r>
    </w:p>
    <w:p>
      <w:pPr>
        <w:pStyle w:val="16"/>
        <w:bidi w:val="0"/>
      </w:pPr>
      <w:r>
        <w:t>（1）确定风险辨识范围。道路运输企业应根据业务经营范围，综合考虑不同业务范围风险事件发生的独立性，以及历史风险事件发生情况，研究确定一个或以上风险辨识范围。</w:t>
      </w:r>
    </w:p>
    <w:p>
      <w:pPr>
        <w:pStyle w:val="16"/>
        <w:bidi w:val="0"/>
      </w:pPr>
      <w:r>
        <w:t>（2）划分作业单位。道路运输企业应按照风险管理需求“独立性”原则，根据经营范围、停车场、行车路线、管理制度、营运车辆、装卸设施、关键岗位人员等进行作业单元划分，建立《作业单元清单》。</w:t>
      </w:r>
    </w:p>
    <w:p>
      <w:pPr>
        <w:pStyle w:val="16"/>
        <w:bidi w:val="0"/>
      </w:pPr>
      <w:r>
        <w:t>（3）确定风险事件。道路客运企业、货运企业、客货场站等，应针对不同作业单元，结合日常安全生产管理实际，综合考虑历史风险事件发生情况，研究确定各作业单元可能发生的风险事件，编制《风险事件分析表》（见表</w:t>
      </w:r>
      <w:r>
        <w:rPr>
          <w:rFonts w:hint="eastAsia"/>
          <w:lang w:eastAsia="zh-CN"/>
        </w:rPr>
        <w:t>1-</w:t>
      </w:r>
      <w:r>
        <w:t>1）。</w:t>
      </w:r>
    </w:p>
    <w:p>
      <w:pPr>
        <w:pStyle w:val="18"/>
        <w:bidi w:val="0"/>
      </w:pPr>
      <w:r>
        <w:t>表</w:t>
      </w:r>
      <w:r>
        <w:rPr>
          <w:rFonts w:hint="eastAsia"/>
          <w:lang w:eastAsia="zh-CN"/>
        </w:rPr>
        <w:t>1-</w:t>
      </w:r>
      <w:r>
        <w:t>1 风险事件分析表</w:t>
      </w:r>
    </w:p>
    <w:tbl>
      <w:tblPr>
        <w:tblStyle w:val="13"/>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99"/>
        <w:gridCol w:w="2882"/>
        <w:gridCol w:w="255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624" w:hRule="atLeast"/>
          <w:jc w:val="center"/>
        </w:trPr>
        <w:tc>
          <w:tcPr>
            <w:tcW w:w="2799" w:type="dxa"/>
            <w:tcBorders>
              <w:top w:val="single" w:color="FFFFFF" w:sz="8" w:space="0"/>
              <w:left w:val="single" w:color="FFFFFF" w:sz="8" w:space="0"/>
              <w:bottom w:val="single" w:color="FFFFFF" w:sz="18" w:space="0"/>
              <w:right w:val="single" w:color="FFFFFF" w:sz="8" w:space="0"/>
            </w:tcBorders>
            <w:shd w:val="clear" w:color="auto" w:fill="4F81BD"/>
            <w:vAlign w:val="center"/>
          </w:tcPr>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风险辨识范围</w:t>
            </w:r>
          </w:p>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（业务名称）</w:t>
            </w:r>
          </w:p>
        </w:tc>
        <w:tc>
          <w:tcPr>
            <w:tcW w:w="2882" w:type="dxa"/>
            <w:tcBorders>
              <w:top w:val="single" w:color="FFFFFF" w:sz="8" w:space="0"/>
              <w:left w:val="single" w:color="FFFFFF" w:sz="8" w:space="0"/>
              <w:bottom w:val="single" w:color="FFFFFF" w:sz="18" w:space="0"/>
              <w:right w:val="single" w:color="FFFFFF" w:sz="8" w:space="0"/>
            </w:tcBorders>
            <w:shd w:val="clear" w:color="auto" w:fill="4F81BD"/>
            <w:vAlign w:val="center"/>
          </w:tcPr>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作业单元</w:t>
            </w:r>
          </w:p>
        </w:tc>
        <w:tc>
          <w:tcPr>
            <w:tcW w:w="2553" w:type="dxa"/>
            <w:tcBorders>
              <w:top w:val="single" w:color="FFFFFF" w:sz="8" w:space="0"/>
              <w:left w:val="single" w:color="FFFFFF" w:sz="8" w:space="0"/>
              <w:bottom w:val="single" w:color="FFFFFF" w:sz="18" w:space="0"/>
              <w:right w:val="single" w:color="FFFFFF" w:sz="8" w:space="0"/>
            </w:tcBorders>
            <w:shd w:val="clear" w:color="auto" w:fill="4F81BD"/>
            <w:vAlign w:val="center"/>
          </w:tcPr>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典型风险事件</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799" w:type="dxa"/>
            <w:tcBorders>
              <w:top w:val="single" w:color="FFFFFF" w:sz="18" w:space="0"/>
              <w:left w:val="single" w:color="FFFFFF" w:sz="8" w:space="0"/>
              <w:bottom w:val="single" w:color="FFFFFF" w:sz="8" w:space="0"/>
              <w:right w:val="single" w:color="FFFFFF" w:sz="8" w:space="0"/>
            </w:tcBorders>
            <w:shd w:val="clear" w:color="auto" w:fill="D0D8E8"/>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882" w:type="dxa"/>
            <w:tcBorders>
              <w:top w:val="single" w:color="FFFFFF" w:sz="18" w:space="0"/>
              <w:left w:val="single" w:color="FFFFFF" w:sz="8" w:space="0"/>
              <w:bottom w:val="single" w:color="FFFFFF" w:sz="8" w:space="0"/>
              <w:right w:val="single" w:color="FFFFFF" w:sz="8" w:space="0"/>
            </w:tcBorders>
            <w:shd w:val="clear" w:color="auto" w:fill="D0D8E8"/>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553" w:type="dxa"/>
            <w:tcBorders>
              <w:top w:val="single" w:color="FFFFFF" w:sz="18" w:space="0"/>
              <w:left w:val="single" w:color="FFFFFF" w:sz="8" w:space="0"/>
              <w:bottom w:val="single" w:color="FFFFFF" w:sz="8" w:space="0"/>
              <w:right w:val="single" w:color="FFFFFF" w:sz="8" w:space="0"/>
            </w:tcBorders>
            <w:shd w:val="clear" w:color="auto" w:fill="D0D8E8"/>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799" w:type="dxa"/>
            <w:tcBorders>
              <w:top w:val="single" w:color="FFFFFF" w:sz="8" w:space="0"/>
              <w:left w:val="single" w:color="FFFFFF" w:sz="8" w:space="0"/>
              <w:bottom w:val="single" w:color="FFFFFF" w:sz="8" w:space="0"/>
              <w:right w:val="single" w:color="FFFFFF" w:sz="8" w:space="0"/>
            </w:tcBorders>
            <w:shd w:val="clear" w:color="auto" w:fill="E9EDF4"/>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882" w:type="dxa"/>
            <w:tcBorders>
              <w:top w:val="single" w:color="FFFFFF" w:sz="8" w:space="0"/>
              <w:left w:val="single" w:color="FFFFFF" w:sz="8" w:space="0"/>
              <w:bottom w:val="single" w:color="FFFFFF" w:sz="8" w:space="0"/>
              <w:right w:val="single" w:color="FFFFFF" w:sz="8" w:space="0"/>
            </w:tcBorders>
            <w:shd w:val="clear" w:color="auto" w:fill="E9EDF4"/>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553" w:type="dxa"/>
            <w:tcBorders>
              <w:top w:val="single" w:color="FFFFFF" w:sz="8" w:space="0"/>
              <w:left w:val="single" w:color="FFFFFF" w:sz="8" w:space="0"/>
              <w:bottom w:val="single" w:color="FFFFFF" w:sz="8" w:space="0"/>
              <w:right w:val="single" w:color="FFFFFF" w:sz="8" w:space="0"/>
            </w:tcBorders>
            <w:shd w:val="clear" w:color="auto" w:fill="E9EDF4"/>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r>
    </w:tbl>
    <w:p>
      <w:pPr>
        <w:pStyle w:val="16"/>
        <w:bidi w:val="0"/>
      </w:pPr>
      <w:r>
        <w:t>（4）分析致险要素。道路运输企业应针对不同作业单元，按照人、车辆（设施设备，也含货物或物料）、道路环境、管理四要素进行主要致险因素分析，编制《致险因素分析表》（见表</w:t>
      </w:r>
      <w:r>
        <w:rPr>
          <w:rFonts w:hint="eastAsia"/>
          <w:lang w:eastAsia="zh-CN"/>
        </w:rPr>
        <w:t>1-</w:t>
      </w:r>
      <w:r>
        <w:t>2）。</w:t>
      </w:r>
    </w:p>
    <w:p>
      <w:pPr>
        <w:pStyle w:val="16"/>
        <w:bidi w:val="0"/>
      </w:pPr>
      <w:r>
        <w:t>致险因素是指促使各类突发事件发生、或增加其发生的可能性、或扩大其损失程度、或增大其不良社会影响的潜在原因或条件。道路运输企业的致险因素主要包含以下三个方面：</w:t>
      </w:r>
    </w:p>
    <w:p>
      <w:pPr>
        <w:pStyle w:val="16"/>
        <w:bidi w:val="0"/>
      </w:pPr>
      <w:r>
        <w:rPr>
          <w:rFonts w:hint="eastAsia"/>
        </w:rPr>
        <w:t>①</w:t>
      </w:r>
      <w:r>
        <w:t>驾驶员（从业人员）安全意识、安全与应急技能、安全行为或状态；</w:t>
      </w:r>
    </w:p>
    <w:p>
      <w:pPr>
        <w:pStyle w:val="16"/>
        <w:bidi w:val="0"/>
      </w:pPr>
      <w:r>
        <w:rPr>
          <w:rFonts w:hint="eastAsia"/>
        </w:rPr>
        <w:t>②</w:t>
      </w:r>
      <w:r>
        <w:t>运输工具、安全设施、工作场所等设施设备的安全可靠性；</w:t>
      </w:r>
    </w:p>
    <w:p>
      <w:pPr>
        <w:pStyle w:val="16"/>
        <w:bidi w:val="0"/>
      </w:pPr>
      <w:r>
        <w:rPr>
          <w:rFonts w:hint="eastAsia"/>
        </w:rPr>
        <w:t>③</w:t>
      </w:r>
      <w:r>
        <w:t>安全生产的管理机构、工作机制及安全生产管理制度合规和完备性。</w:t>
      </w:r>
    </w:p>
    <w:p>
      <w:pPr>
        <w:pStyle w:val="18"/>
        <w:bidi w:val="0"/>
      </w:pPr>
      <w:r>
        <w:t>表</w:t>
      </w:r>
      <w:r>
        <w:rPr>
          <w:rFonts w:hint="eastAsia"/>
          <w:lang w:eastAsia="zh-CN"/>
        </w:rPr>
        <w:t>1-</w:t>
      </w:r>
      <w:r>
        <w:t>2 致险因素分析表</w:t>
      </w:r>
    </w:p>
    <w:tbl>
      <w:tblPr>
        <w:tblStyle w:val="13"/>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93"/>
        <w:gridCol w:w="1078"/>
        <w:gridCol w:w="1118"/>
        <w:gridCol w:w="995"/>
        <w:gridCol w:w="1422"/>
        <w:gridCol w:w="978"/>
        <w:gridCol w:w="103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jc w:val="center"/>
        </w:trPr>
        <w:tc>
          <w:tcPr>
            <w:tcW w:w="1593" w:type="dxa"/>
            <w:vMerge w:val="restart"/>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风险辨识范围（业务名称）</w:t>
            </w:r>
          </w:p>
        </w:tc>
        <w:tc>
          <w:tcPr>
            <w:tcW w:w="1078" w:type="dxa"/>
            <w:vMerge w:val="restart"/>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作业单元</w:t>
            </w:r>
          </w:p>
        </w:tc>
        <w:tc>
          <w:tcPr>
            <w:tcW w:w="1118" w:type="dxa"/>
            <w:vMerge w:val="restart"/>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典型风险事件</w:t>
            </w:r>
          </w:p>
        </w:tc>
        <w:tc>
          <w:tcPr>
            <w:tcW w:w="4426" w:type="dxa"/>
            <w:gridSpan w:val="4"/>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致险因素</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3" w:hRule="atLeast"/>
          <w:jc w:val="center"/>
        </w:trPr>
        <w:tc>
          <w:tcPr>
            <w:tcW w:w="1593" w:type="dxa"/>
            <w:vMerge w:val="continue"/>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p>
        </w:tc>
        <w:tc>
          <w:tcPr>
            <w:tcW w:w="1078" w:type="dxa"/>
            <w:vMerge w:val="continue"/>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p>
        </w:tc>
        <w:tc>
          <w:tcPr>
            <w:tcW w:w="1118" w:type="dxa"/>
            <w:vMerge w:val="continue"/>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p>
        </w:tc>
        <w:tc>
          <w:tcPr>
            <w:tcW w:w="995"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人的</w:t>
            </w:r>
          </w:p>
          <w:p>
            <w:pPr>
              <w:bidi w:val="0"/>
              <w:jc w:val="center"/>
              <w:rPr>
                <w:b/>
                <w:bCs/>
                <w:color w:val="000000"/>
              </w:rPr>
            </w:pPr>
            <w:r>
              <w:rPr>
                <w:b/>
                <w:bCs/>
                <w:color w:val="000000"/>
              </w:rPr>
              <w:t>因素</w:t>
            </w:r>
          </w:p>
        </w:tc>
        <w:tc>
          <w:tcPr>
            <w:tcW w:w="1422"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设施设备</w:t>
            </w:r>
          </w:p>
          <w:p>
            <w:pPr>
              <w:bidi w:val="0"/>
              <w:jc w:val="center"/>
              <w:rPr>
                <w:b/>
                <w:bCs/>
                <w:color w:val="000000"/>
              </w:rPr>
            </w:pPr>
            <w:r>
              <w:rPr>
                <w:b/>
                <w:bCs/>
                <w:color w:val="000000"/>
              </w:rPr>
              <w:t>因素</w:t>
            </w:r>
          </w:p>
        </w:tc>
        <w:tc>
          <w:tcPr>
            <w:tcW w:w="978"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环境</w:t>
            </w:r>
          </w:p>
          <w:p>
            <w:pPr>
              <w:bidi w:val="0"/>
              <w:jc w:val="center"/>
              <w:rPr>
                <w:b/>
                <w:bCs/>
                <w:color w:val="000000"/>
              </w:rPr>
            </w:pPr>
            <w:r>
              <w:rPr>
                <w:b/>
                <w:bCs/>
                <w:color w:val="000000"/>
              </w:rPr>
              <w:t>因素</w:t>
            </w:r>
          </w:p>
        </w:tc>
        <w:tc>
          <w:tcPr>
            <w:tcW w:w="1031"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管理</w:t>
            </w:r>
          </w:p>
          <w:p>
            <w:pPr>
              <w:bidi w:val="0"/>
              <w:jc w:val="center"/>
              <w:rPr>
                <w:b/>
                <w:bCs/>
                <w:color w:val="000000"/>
              </w:rPr>
            </w:pPr>
            <w:r>
              <w:rPr>
                <w:b/>
                <w:bCs/>
                <w:color w:val="000000"/>
              </w:rPr>
              <w:t>因素</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jc w:val="center"/>
        </w:trPr>
        <w:tc>
          <w:tcPr>
            <w:tcW w:w="1593"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078"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118"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995"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422"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978"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031"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jc w:val="center"/>
        </w:trPr>
        <w:tc>
          <w:tcPr>
            <w:tcW w:w="1593"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078"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118"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995"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422"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978"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031"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r>
    </w:tbl>
    <w:p>
      <w:pPr>
        <w:pStyle w:val="16"/>
        <w:bidi w:val="0"/>
      </w:pPr>
      <w:r>
        <w:t>（5）编制风险辨识手册。道路运输企业应针对本企业生产经营活动范围及生产经营环节，按照相关法规标准和本规范相关要求，编制《风险辨识手册》，明确风险辨识范围、划分作业单元、确定风险事件、分析致险因素。</w:t>
      </w:r>
    </w:p>
    <w:p>
      <w:pPr>
        <w:pStyle w:val="16"/>
        <w:bidi w:val="0"/>
      </w:pPr>
      <w:r>
        <w:rPr>
          <w:rFonts w:hint="eastAsia"/>
        </w:rPr>
        <w:t>①</w:t>
      </w:r>
      <w:r>
        <w:t>辨识范围。企业应根据业务经营范围，综合考虑不同业务范围风险事件发生的独立性，以及历史风险事件发生情况，研究确定若干风险辨识范围。</w:t>
      </w:r>
    </w:p>
    <w:p>
      <w:pPr>
        <w:pStyle w:val="16"/>
        <w:bidi w:val="0"/>
      </w:pPr>
      <w:r>
        <w:rPr>
          <w:rFonts w:hint="eastAsia"/>
        </w:rPr>
        <w:t>②</w:t>
      </w:r>
      <w:r>
        <w:t>辨识方式。风险辨识方式分为全面辨识和专项辨识两种。全面辨识是全面、系统对本企业生产经营活动开展的风险辨识，原则上每年不少于1次。专项辨识是对本企业重点业务、工作环节或重点部位、管理对象等领域开展的安全生产风险辨识，专项辨识应在生产经营环节或其要素发生重大变化或管理部门有特殊要求时及时开展。</w:t>
      </w:r>
    </w:p>
    <w:p>
      <w:pPr>
        <w:pStyle w:val="16"/>
        <w:bidi w:val="0"/>
      </w:pPr>
      <w:r>
        <w:t>道路运输企业要根据《风险辨识手册》，组织专业人员有计划地开展安全生产风险辨识活动。风险辨识结束后，要应形成《风险清单》。</w:t>
      </w:r>
    </w:p>
    <w:p>
      <w:pPr>
        <w:pStyle w:val="4"/>
        <w:bidi w:val="0"/>
      </w:pPr>
      <w:bookmarkStart w:id="17" w:name="_Toc32068327"/>
      <w:r>
        <w:rPr>
          <w:rFonts w:hint="eastAsia"/>
          <w:lang w:eastAsia="zh-CN"/>
        </w:rPr>
        <w:t>三、</w:t>
      </w:r>
      <w:r>
        <w:t>风险评估</w:t>
      </w:r>
      <w:bookmarkEnd w:id="17"/>
    </w:p>
    <w:p>
      <w:pPr>
        <w:pStyle w:val="16"/>
        <w:bidi w:val="0"/>
      </w:pPr>
      <w:r>
        <w:t>道路运输企业风险评估的主要任务，是依据风险等级判定指南和风险辨识规则，对风险清单进行逐项评估，确定风险等级。</w:t>
      </w:r>
    </w:p>
    <w:p>
      <w:pPr>
        <w:pStyle w:val="16"/>
        <w:bidi w:val="0"/>
      </w:pPr>
      <w:r>
        <w:t>（1）成立风险评估专家组。道路运输企业应首先成立风险评估小组。小组成员应包括企业负责人或安全生产管理机构负责人和相关业务部门负责人、2名以上相关专业领域具有一定从业经历的专业技术人员。</w:t>
      </w:r>
    </w:p>
    <w:p>
      <w:pPr>
        <w:pStyle w:val="16"/>
        <w:bidi w:val="0"/>
      </w:pPr>
      <w:r>
        <w:t>（2）建立风险评估指标体系。风险事件发生的可能性（假设为L）、后果严重程度（假设为C）两个指标决定着道路运输企业安全生产风险等级。</w:t>
      </w:r>
    </w:p>
    <w:p>
      <w:pPr>
        <w:pStyle w:val="16"/>
        <w:bidi w:val="0"/>
      </w:pPr>
      <w:r>
        <w:t>可能性（L）分为五个级别：极高、高、中等、低、极低，判断标准如表</w:t>
      </w:r>
      <w:r>
        <w:rPr>
          <w:rFonts w:hint="eastAsia"/>
          <w:lang w:eastAsia="zh-CN"/>
        </w:rPr>
        <w:t>1-</w:t>
      </w:r>
      <w:r>
        <w:t>3所示。</w:t>
      </w:r>
    </w:p>
    <w:p>
      <w:pPr>
        <w:pStyle w:val="18"/>
        <w:bidi w:val="0"/>
      </w:pPr>
      <w:r>
        <w:t>表</w:t>
      </w:r>
      <w:r>
        <w:rPr>
          <w:rFonts w:hint="eastAsia"/>
          <w:lang w:eastAsia="zh-CN"/>
        </w:rPr>
        <w:t>1-</w:t>
      </w:r>
      <w:r>
        <w:t>3 可能性（L）判断标准表</w:t>
      </w:r>
    </w:p>
    <w:tbl>
      <w:tblPr>
        <w:tblStyle w:val="13"/>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52"/>
        <w:gridCol w:w="3827"/>
        <w:gridCol w:w="181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2552"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可能性级别</w:t>
            </w:r>
          </w:p>
        </w:tc>
        <w:tc>
          <w:tcPr>
            <w:tcW w:w="3827"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发生的可能性</w:t>
            </w:r>
          </w:p>
        </w:tc>
        <w:tc>
          <w:tcPr>
            <w:tcW w:w="1819"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取值区间</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极高</w:t>
            </w:r>
          </w:p>
        </w:tc>
        <w:tc>
          <w:tcPr>
            <w:tcW w:w="3827"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极易</w:t>
            </w:r>
          </w:p>
        </w:tc>
        <w:tc>
          <w:tcPr>
            <w:tcW w:w="1819"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9&lt; L ≤10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高</w:t>
            </w:r>
          </w:p>
        </w:tc>
        <w:tc>
          <w:tcPr>
            <w:tcW w:w="3827"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易</w:t>
            </w:r>
          </w:p>
        </w:tc>
        <w:tc>
          <w:tcPr>
            <w:tcW w:w="1819"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6&lt; L ≤9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中等</w:t>
            </w:r>
          </w:p>
        </w:tc>
        <w:tc>
          <w:tcPr>
            <w:tcW w:w="3827"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可能</w:t>
            </w:r>
          </w:p>
        </w:tc>
        <w:tc>
          <w:tcPr>
            <w:tcW w:w="1819"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3&lt; L ≤6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低</w:t>
            </w:r>
          </w:p>
        </w:tc>
        <w:tc>
          <w:tcPr>
            <w:tcW w:w="3827"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不大可能</w:t>
            </w:r>
          </w:p>
        </w:tc>
        <w:tc>
          <w:tcPr>
            <w:tcW w:w="1819"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1&lt; L ≤3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极低</w:t>
            </w:r>
          </w:p>
        </w:tc>
        <w:tc>
          <w:tcPr>
            <w:tcW w:w="3827"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极不可能</w:t>
            </w:r>
          </w:p>
        </w:tc>
        <w:tc>
          <w:tcPr>
            <w:tcW w:w="1819"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0&lt; L ≤1</w:t>
            </w:r>
          </w:p>
        </w:tc>
      </w:tr>
    </w:tbl>
    <w:p>
      <w:pPr>
        <w:pStyle w:val="16"/>
        <w:bidi w:val="0"/>
      </w:pPr>
      <w:r>
        <w:t>后果严重程度（C）分为四个级别：特别严重、严重、较严重、不严重，判断标准如表</w:t>
      </w:r>
      <w:r>
        <w:rPr>
          <w:rFonts w:hint="eastAsia"/>
          <w:lang w:eastAsia="zh-CN"/>
        </w:rPr>
        <w:t>1-</w:t>
      </w:r>
      <w:r>
        <w:t>4所示。</w:t>
      </w:r>
    </w:p>
    <w:p>
      <w:pPr>
        <w:pStyle w:val="18"/>
        <w:bidi w:val="0"/>
      </w:pPr>
      <w:r>
        <w:t>表</w:t>
      </w:r>
      <w:r>
        <w:rPr>
          <w:rFonts w:hint="eastAsia"/>
          <w:lang w:eastAsia="zh-CN"/>
        </w:rPr>
        <w:t>1-</w:t>
      </w:r>
      <w:r>
        <w:t>4 后果严重程度（C）判断标准表</w:t>
      </w:r>
    </w:p>
    <w:tbl>
      <w:tblPr>
        <w:tblStyle w:val="13"/>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16"/>
        <w:gridCol w:w="6515"/>
        <w:gridCol w:w="65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jc w:val="center"/>
        </w:trPr>
        <w:tc>
          <w:tcPr>
            <w:tcW w:w="1216"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后果严重程度级别</w:t>
            </w:r>
          </w:p>
        </w:tc>
        <w:tc>
          <w:tcPr>
            <w:tcW w:w="6515"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后果严重程度总体判断标准定义</w:t>
            </w:r>
          </w:p>
        </w:tc>
        <w:tc>
          <w:tcPr>
            <w:tcW w:w="656"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取值</w:t>
            </w:r>
          </w:p>
          <w:p>
            <w:pPr>
              <w:bidi w:val="0"/>
              <w:jc w:val="center"/>
              <w:rPr>
                <w:b/>
                <w:bCs/>
                <w:color w:val="FFFFFF"/>
              </w:rPr>
            </w:pPr>
            <w:r>
              <w:rPr>
                <w:b/>
                <w:bCs/>
                <w:color w:val="FFFFFF"/>
              </w:rPr>
              <w:t>区间</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特别</w:t>
            </w:r>
          </w:p>
          <w:p>
            <w:pPr>
              <w:bidi w:val="0"/>
              <w:jc w:val="center"/>
              <w:rPr>
                <w:color w:val="000000"/>
              </w:rPr>
            </w:pPr>
            <w:r>
              <w:rPr>
                <w:color w:val="000000"/>
              </w:rPr>
              <w:t>严重</w:t>
            </w:r>
          </w:p>
        </w:tc>
        <w:tc>
          <w:tcPr>
            <w:tcW w:w="6515"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left"/>
              <w:rPr>
                <w:color w:val="000000"/>
              </w:rPr>
            </w:pPr>
            <w:r>
              <w:rPr>
                <w:color w:val="000000"/>
              </w:rPr>
              <w:t>（1）人员伤亡：可能发生人员伤亡数量达到特别重大事故伤亡标准；</w:t>
            </w:r>
          </w:p>
          <w:p>
            <w:pPr>
              <w:bidi w:val="0"/>
              <w:jc w:val="left"/>
              <w:rPr>
                <w:color w:val="000000"/>
              </w:rPr>
            </w:pPr>
            <w:r>
              <w:rPr>
                <w:color w:val="000000"/>
              </w:rPr>
              <w:t>（2）经济损失：可能发生经济损失达到特别重大事故经济损失标准；</w:t>
            </w:r>
          </w:p>
          <w:p>
            <w:pPr>
              <w:bidi w:val="0"/>
              <w:jc w:val="left"/>
              <w:rPr>
                <w:color w:val="000000"/>
              </w:rPr>
            </w:pPr>
            <w:r>
              <w:rPr>
                <w:color w:val="000000"/>
              </w:rPr>
              <w:t>（3）环境污染：可能造成特别重大生态环境灾害或公共卫生事件；</w:t>
            </w:r>
          </w:p>
          <w:p>
            <w:pPr>
              <w:bidi w:val="0"/>
              <w:jc w:val="left"/>
              <w:rPr>
                <w:color w:val="000000"/>
              </w:rPr>
            </w:pPr>
            <w:r>
              <w:rPr>
                <w:color w:val="000000"/>
              </w:rPr>
              <w:t>（4）社会影响：可能对国家或区域的社会、经济、外交、军事、政治等产生特别重大影响。</w:t>
            </w:r>
          </w:p>
        </w:tc>
        <w:tc>
          <w:tcPr>
            <w:tcW w:w="656"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10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严重</w:t>
            </w:r>
          </w:p>
        </w:tc>
        <w:tc>
          <w:tcPr>
            <w:tcW w:w="6515"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left"/>
              <w:rPr>
                <w:color w:val="000000"/>
              </w:rPr>
            </w:pPr>
            <w:r>
              <w:rPr>
                <w:color w:val="000000"/>
              </w:rPr>
              <w:t>（1）人员伤亡：可能发生人员伤亡数量达到重大事故伤亡标准；</w:t>
            </w:r>
          </w:p>
          <w:p>
            <w:pPr>
              <w:bidi w:val="0"/>
              <w:jc w:val="left"/>
              <w:rPr>
                <w:color w:val="000000"/>
              </w:rPr>
            </w:pPr>
            <w:r>
              <w:rPr>
                <w:color w:val="000000"/>
              </w:rPr>
              <w:t>（2）经济损失：可能发生经济损失达到重大事故经济损失标准；</w:t>
            </w:r>
          </w:p>
          <w:p>
            <w:pPr>
              <w:bidi w:val="0"/>
              <w:jc w:val="left"/>
              <w:rPr>
                <w:color w:val="000000"/>
              </w:rPr>
            </w:pPr>
            <w:r>
              <w:rPr>
                <w:color w:val="000000"/>
              </w:rPr>
              <w:t>（3）环境污染：可能造成重大生态环境灾害或公共卫生事件；</w:t>
            </w:r>
          </w:p>
          <w:p>
            <w:pPr>
              <w:bidi w:val="0"/>
              <w:jc w:val="left"/>
              <w:rPr>
                <w:color w:val="000000"/>
              </w:rPr>
            </w:pPr>
            <w:r>
              <w:rPr>
                <w:color w:val="000000"/>
              </w:rPr>
              <w:t>（4）社会影响：可能对国家或区域的社会、经济、外交、军事、政治等产生重大影响。</w:t>
            </w:r>
          </w:p>
        </w:tc>
        <w:tc>
          <w:tcPr>
            <w:tcW w:w="65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较严重</w:t>
            </w:r>
          </w:p>
        </w:tc>
        <w:tc>
          <w:tcPr>
            <w:tcW w:w="6515"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left"/>
              <w:rPr>
                <w:color w:val="000000"/>
              </w:rPr>
            </w:pPr>
            <w:r>
              <w:rPr>
                <w:color w:val="000000"/>
              </w:rPr>
              <w:t>（1）人员伤亡：可能发生人员伤亡数量达到较大事故伤亡标准；</w:t>
            </w:r>
          </w:p>
          <w:p>
            <w:pPr>
              <w:bidi w:val="0"/>
              <w:jc w:val="left"/>
              <w:rPr>
                <w:color w:val="000000"/>
              </w:rPr>
            </w:pPr>
            <w:r>
              <w:rPr>
                <w:color w:val="000000"/>
              </w:rPr>
              <w:t>（2）经济损失：可能发生经济损失达到较大事故经济损失标准；</w:t>
            </w:r>
          </w:p>
          <w:p>
            <w:pPr>
              <w:bidi w:val="0"/>
              <w:jc w:val="left"/>
              <w:rPr>
                <w:color w:val="000000"/>
              </w:rPr>
            </w:pPr>
            <w:r>
              <w:rPr>
                <w:color w:val="000000"/>
              </w:rPr>
              <w:t>（3）环境污染：可能造成较大生态环境灾害或公共卫生事件；</w:t>
            </w:r>
          </w:p>
          <w:p>
            <w:pPr>
              <w:bidi w:val="0"/>
              <w:jc w:val="left"/>
              <w:rPr>
                <w:color w:val="000000"/>
              </w:rPr>
            </w:pPr>
            <w:r>
              <w:rPr>
                <w:color w:val="000000"/>
              </w:rPr>
              <w:t>（4）社会影响：可能对国家或区域的社会、经济、外交、军事、政治等产生较大影响。</w:t>
            </w:r>
          </w:p>
        </w:tc>
        <w:tc>
          <w:tcPr>
            <w:tcW w:w="656"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不严重</w:t>
            </w:r>
          </w:p>
        </w:tc>
        <w:tc>
          <w:tcPr>
            <w:tcW w:w="6515"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left"/>
              <w:rPr>
                <w:color w:val="000000"/>
              </w:rPr>
            </w:pPr>
            <w:r>
              <w:rPr>
                <w:color w:val="000000"/>
              </w:rPr>
              <w:t>（1）人员伤亡：可能发生人员伤亡数量达到一般事故伤亡标准;</w:t>
            </w:r>
          </w:p>
          <w:p>
            <w:pPr>
              <w:bidi w:val="0"/>
              <w:jc w:val="left"/>
              <w:rPr>
                <w:color w:val="000000"/>
              </w:rPr>
            </w:pPr>
            <w:r>
              <w:rPr>
                <w:color w:val="000000"/>
              </w:rPr>
              <w:t>（2）经济损失：可能发生经济损失达到一般事故经济损失标准;</w:t>
            </w:r>
          </w:p>
          <w:p>
            <w:pPr>
              <w:bidi w:val="0"/>
              <w:jc w:val="left"/>
              <w:rPr>
                <w:color w:val="000000"/>
              </w:rPr>
            </w:pPr>
            <w:r>
              <w:rPr>
                <w:color w:val="000000"/>
              </w:rPr>
              <w:t>（3）环境污染：可能造成一般生态环境灾害或公共卫生事件；</w:t>
            </w:r>
          </w:p>
          <w:p>
            <w:pPr>
              <w:bidi w:val="0"/>
              <w:jc w:val="left"/>
              <w:rPr>
                <w:color w:val="000000"/>
              </w:rPr>
            </w:pPr>
            <w:r>
              <w:rPr>
                <w:color w:val="000000"/>
              </w:rPr>
              <w:t>（4）社会影响：可能对国家或区域的社会、经济、外交、军事、政治等产生较小影响。</w:t>
            </w:r>
          </w:p>
        </w:tc>
        <w:tc>
          <w:tcPr>
            <w:tcW w:w="65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1</w:t>
            </w:r>
          </w:p>
        </w:tc>
      </w:tr>
    </w:tbl>
    <w:p>
      <w:pPr>
        <w:pStyle w:val="16"/>
        <w:bidi w:val="0"/>
        <w:rPr>
          <w:rFonts w:hint="eastAsia"/>
          <w:lang w:eastAsia="zh-CN"/>
        </w:rPr>
      </w:pPr>
      <w:r>
        <w:t>说明：具体事故等级标准，请参考《生产安全事故报告和调查处理条例》</w:t>
      </w:r>
      <w:r>
        <w:rPr>
          <w:rFonts w:hint="eastAsia"/>
          <w:lang w:eastAsia="zh-CN"/>
        </w:rPr>
        <w:t>。</w:t>
      </w:r>
    </w:p>
    <w:p>
      <w:pPr>
        <w:pStyle w:val="16"/>
        <w:bidi w:val="0"/>
      </w:pPr>
      <w:r>
        <w:t>（3）确立风险等级评估标准。道路运输企业安全生产风险（假设为D），D＝L×C。道路运输企业安全生产风险可以分为四级：重大、较大、一般、较小，具体判断标准如表</w:t>
      </w:r>
      <w:r>
        <w:rPr>
          <w:rFonts w:hint="eastAsia"/>
          <w:lang w:eastAsia="zh-CN"/>
        </w:rPr>
        <w:t>1-</w:t>
      </w:r>
      <w:r>
        <w:t>5所示。</w:t>
      </w:r>
    </w:p>
    <w:p>
      <w:pPr>
        <w:pStyle w:val="18"/>
        <w:bidi w:val="0"/>
      </w:pPr>
      <w:r>
        <w:t>表</w:t>
      </w:r>
      <w:r>
        <w:rPr>
          <w:rFonts w:hint="eastAsia"/>
          <w:lang w:eastAsia="zh-CN"/>
        </w:rPr>
        <w:t>1-</w:t>
      </w:r>
      <w:r>
        <w:t>5 风险等级取值区间表</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153"/>
        <w:gridCol w:w="426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vAlign w:val="center"/>
          </w:tcPr>
          <w:p>
            <w:pPr>
              <w:bidi w:val="0"/>
              <w:jc w:val="center"/>
            </w:pPr>
            <w:r>
              <w:t>重大风险</w:t>
            </w:r>
          </w:p>
        </w:tc>
        <w:tc>
          <w:tcPr>
            <w:tcW w:w="4261" w:type="dxa"/>
            <w:vAlign w:val="center"/>
          </w:tcPr>
          <w:p>
            <w:pPr>
              <w:bidi w:val="0"/>
              <w:jc w:val="center"/>
            </w:pPr>
            <w:r>
              <w:t>55&lt; D ≤ 100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vAlign w:val="center"/>
          </w:tcPr>
          <w:p>
            <w:pPr>
              <w:bidi w:val="0"/>
              <w:jc w:val="center"/>
            </w:pPr>
            <w:r>
              <w:t>较大风险</w:t>
            </w:r>
          </w:p>
        </w:tc>
        <w:tc>
          <w:tcPr>
            <w:tcW w:w="4261" w:type="dxa"/>
            <w:vAlign w:val="center"/>
          </w:tcPr>
          <w:p>
            <w:pPr>
              <w:bidi w:val="0"/>
              <w:jc w:val="center"/>
            </w:pPr>
            <w:r>
              <w:t>20&lt; D ≤ 55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vAlign w:val="center"/>
          </w:tcPr>
          <w:p>
            <w:pPr>
              <w:bidi w:val="0"/>
              <w:jc w:val="center"/>
            </w:pPr>
            <w:r>
              <w:t>一般风险</w:t>
            </w:r>
          </w:p>
        </w:tc>
        <w:tc>
          <w:tcPr>
            <w:tcW w:w="4261" w:type="dxa"/>
            <w:vAlign w:val="center"/>
          </w:tcPr>
          <w:p>
            <w:pPr>
              <w:bidi w:val="0"/>
              <w:jc w:val="center"/>
            </w:pPr>
            <w:r>
              <w:t>5&lt; D ≤ 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vAlign w:val="center"/>
          </w:tcPr>
          <w:p>
            <w:pPr>
              <w:bidi w:val="0"/>
              <w:jc w:val="center"/>
            </w:pPr>
            <w:r>
              <w:t>较小风险</w:t>
            </w:r>
          </w:p>
        </w:tc>
        <w:tc>
          <w:tcPr>
            <w:tcW w:w="4261" w:type="dxa"/>
            <w:vAlign w:val="center"/>
          </w:tcPr>
          <w:p>
            <w:pPr>
              <w:bidi w:val="0"/>
              <w:jc w:val="center"/>
            </w:pPr>
            <w:r>
              <w:t>0&lt; D ≤ 5</w:t>
            </w:r>
          </w:p>
        </w:tc>
      </w:tr>
    </w:tbl>
    <w:p>
      <w:pPr>
        <w:pStyle w:val="16"/>
        <w:bidi w:val="0"/>
      </w:pPr>
      <w:r>
        <w:t>（4）整体风险评估标准。根据宏观管理需要，结合历史风险管理经验，进行区域（领域）范围不同等级风险数量阈值设置。当区域（领域）范围内某一等级的风险数量处于阈值范围内，则认为区域（领域）整体风险等级达到一定级别。当整体风险处于“重大风险”时，要根据《公路水路行业安全生产风险辨识评估管控基本规范（试行）》要求，采取措施加强风险管控。</w:t>
      </w:r>
    </w:p>
    <w:p>
      <w:pPr>
        <w:pStyle w:val="16"/>
        <w:bidi w:val="0"/>
      </w:pPr>
      <w:r>
        <w:t>（5）风险等级调整。道路运输企业如果发现新的致险因素或已有主要致险因素发生变化，导致发生风险事件可能性或后果严重程度显著变化时，应及时开展风险再评估，并调整风险等级。</w:t>
      </w:r>
    </w:p>
    <w:p>
      <w:pPr>
        <w:pStyle w:val="4"/>
        <w:bidi w:val="0"/>
      </w:pPr>
      <w:bookmarkStart w:id="18" w:name="_Toc32068328"/>
      <w:r>
        <w:rPr>
          <w:rFonts w:hint="eastAsia"/>
          <w:lang w:eastAsia="zh-CN"/>
        </w:rPr>
        <w:t>四、</w:t>
      </w:r>
      <w:r>
        <w:t>风险管控</w:t>
      </w:r>
      <w:bookmarkEnd w:id="18"/>
    </w:p>
    <w:p>
      <w:pPr>
        <w:pStyle w:val="16"/>
        <w:bidi w:val="0"/>
      </w:pPr>
      <w:r>
        <w:t>道路运输企业应依据不同作业单元的风险等级、性质等因素，建立风险管控制度，科学制定管控措施，将安全生产风险控制在可接受范围之内，防范安全生产事故发生。</w:t>
      </w:r>
    </w:p>
    <w:p>
      <w:pPr>
        <w:pStyle w:val="16"/>
        <w:bidi w:val="0"/>
      </w:pPr>
      <w:r>
        <w:rPr>
          <w:rFonts w:hint="eastAsia"/>
          <w:lang w:val="en-US" w:eastAsia="zh-CN"/>
        </w:rPr>
        <w:t>1.</w:t>
      </w:r>
      <w:r>
        <w:t>建立风险管控制度。</w:t>
      </w:r>
    </w:p>
    <w:p>
      <w:pPr>
        <w:pStyle w:val="16"/>
        <w:bidi w:val="0"/>
      </w:pPr>
      <w:r>
        <w:t>道路运输企业应建立风险管控制度体系，主要包括风险监控预警、风险警示告知、风险降低、教育培训、档案管理、风险控制等制度。</w:t>
      </w:r>
    </w:p>
    <w:p>
      <w:pPr>
        <w:pStyle w:val="16"/>
        <w:bidi w:val="0"/>
      </w:pPr>
      <w:r>
        <w:rPr>
          <w:rFonts w:hint="eastAsia"/>
          <w:lang w:val="en-US" w:eastAsia="zh-CN"/>
        </w:rPr>
        <w:t>（1）</w:t>
      </w:r>
      <w:r>
        <w:t>风险监控预警制度应明确以下内容：风险监控部门、风险监控对象、监控重点、监控内容、监控要求、监控手段、预警内容、预警级别、预警阈值、预警方式、防御性响应等。</w:t>
      </w:r>
    </w:p>
    <w:p>
      <w:pPr>
        <w:pStyle w:val="16"/>
        <w:bidi w:val="0"/>
      </w:pPr>
      <w:r>
        <w:rPr>
          <w:rFonts w:hint="eastAsia"/>
          <w:lang w:val="en-US" w:eastAsia="zh-CN"/>
        </w:rPr>
        <w:t>（2）</w:t>
      </w:r>
      <w:r>
        <w:t>风险警示告知制度应明确以下内容：警示对象、警示方式、警示内容等。警示对象包括：企业职工以及社会公众；警示方式包括：物理隔离、标志标牌、语音提醒、人工干预等；警示内容包括：风险类型、位置、风险危害、影响范围、致险因素、可能发生的风险事件及后果、安全防范与应急措施等。</w:t>
      </w:r>
    </w:p>
    <w:p>
      <w:pPr>
        <w:pStyle w:val="16"/>
        <w:bidi w:val="0"/>
      </w:pPr>
      <w:r>
        <w:rPr>
          <w:rFonts w:hint="eastAsia"/>
          <w:lang w:val="en-US" w:eastAsia="zh-CN"/>
        </w:rPr>
        <w:t>（3）</w:t>
      </w:r>
      <w:r>
        <w:t>风险降低制度应明确以下内容：风险类型、级别、主要致险因素、风险降低措施、资金来源、风险降低要求、风险降低目标等。</w:t>
      </w:r>
    </w:p>
    <w:p>
      <w:pPr>
        <w:pStyle w:val="16"/>
        <w:bidi w:val="0"/>
      </w:pPr>
      <w:r>
        <w:rPr>
          <w:rFonts w:hint="eastAsia"/>
          <w:lang w:val="en-US" w:eastAsia="zh-CN"/>
        </w:rPr>
        <w:t>（4）</w:t>
      </w:r>
      <w:r>
        <w:t>教育培训制度应明确以下内容：教育培训内容、对象、形式、要求、考核等。</w:t>
      </w:r>
    </w:p>
    <w:p>
      <w:pPr>
        <w:pStyle w:val="16"/>
        <w:bidi w:val="0"/>
      </w:pPr>
      <w:r>
        <w:rPr>
          <w:rFonts w:hint="eastAsia"/>
          <w:lang w:val="en-US" w:eastAsia="zh-CN"/>
        </w:rPr>
        <w:t>（5）</w:t>
      </w:r>
      <w:r>
        <w:t>档案管理制度应明确以下内容：档案管理对象、管理内容、管理形式、管理有效期、使用方式、使用权限、更新要求、保密要求等。</w:t>
      </w:r>
    </w:p>
    <w:p>
      <w:pPr>
        <w:pStyle w:val="16"/>
        <w:bidi w:val="0"/>
      </w:pPr>
      <w:r>
        <w:rPr>
          <w:rFonts w:hint="eastAsia"/>
          <w:lang w:val="en-US" w:eastAsia="zh-CN"/>
        </w:rPr>
        <w:t>（6）</w:t>
      </w:r>
      <w:r>
        <w:t>风险控制制度应明确以下内容：分类别、分级别的风险控制工作机制、工作流程、技术要求等。</w:t>
      </w:r>
    </w:p>
    <w:p>
      <w:pPr>
        <w:pStyle w:val="16"/>
        <w:bidi w:val="0"/>
      </w:pPr>
      <w:r>
        <w:rPr>
          <w:rFonts w:hint="eastAsia"/>
          <w:lang w:val="en-US" w:eastAsia="zh-CN"/>
        </w:rPr>
        <w:t>2.</w:t>
      </w:r>
      <w:r>
        <w:t>实施风险管控措施。具体措施如下：</w:t>
      </w:r>
    </w:p>
    <w:p>
      <w:pPr>
        <w:pStyle w:val="16"/>
        <w:bidi w:val="0"/>
      </w:pPr>
      <w:r>
        <w:rPr>
          <w:rFonts w:hint="eastAsia"/>
          <w:lang w:val="en-US" w:eastAsia="zh-CN"/>
        </w:rPr>
        <w:t>（1）</w:t>
      </w:r>
      <w:r>
        <w:t>监测预警。道路运输企业应落实风险监测预警工作制度，根据不同的监控对象、监控重点、监控内容、监控要求，采取科学高效的方式，切实加强监测预警工作。</w:t>
      </w:r>
    </w:p>
    <w:p>
      <w:pPr>
        <w:pStyle w:val="16"/>
        <w:bidi w:val="0"/>
      </w:pPr>
      <w:r>
        <w:t>风险监测预警人员应根据风险监测预警工作制度，通过监测系统或人工手段，实现对作业单元的实时状态和变化趋势的掌握，并根据主要致险因素的管控临界值，实现异常预警。相关预警信息应及时报告相关管理部门和人员。</w:t>
      </w:r>
    </w:p>
    <w:p>
      <w:pPr>
        <w:pStyle w:val="16"/>
        <w:bidi w:val="0"/>
      </w:pPr>
      <w:r>
        <w:t>企业相关部门和人员在收到预警信息后，应及时做好应急人员、物资、装备等防御性响应工作，防范安全生产事故发生。</w:t>
      </w:r>
    </w:p>
    <w:p>
      <w:pPr>
        <w:pStyle w:val="16"/>
        <w:bidi w:val="0"/>
      </w:pPr>
      <w:r>
        <w:rPr>
          <w:rFonts w:hint="eastAsia"/>
          <w:lang w:val="en-US" w:eastAsia="zh-CN"/>
        </w:rPr>
        <w:t>（2）</w:t>
      </w:r>
      <w:r>
        <w:t>警示告知。道路运输企业应落实风险警示告知工作制度，将风险基本情况、应急措施等信息通过安全手册、公告提醒、标识牌、讲解宣传、网络信息等方式告知本范围从业人员和进入风险工作区域的外来人员，使其熟悉风险，掌握、落实应采取的控制措施，做好安全防范。</w:t>
      </w:r>
    </w:p>
    <w:p>
      <w:pPr>
        <w:pStyle w:val="16"/>
        <w:bidi w:val="0"/>
      </w:pPr>
      <w:r>
        <w:t>在主要风险场所设置安全警示标识，标明警示内容，并将主要风险类型、位置、风险危害、影响范围、致险因素、可能发生的风险事件及后果、安全防范与应急措施告知直接影响范围内的相关部门和人员。</w:t>
      </w:r>
    </w:p>
    <w:p>
      <w:pPr>
        <w:pStyle w:val="16"/>
        <w:bidi w:val="0"/>
      </w:pPr>
      <w:r>
        <w:rPr>
          <w:rFonts w:hint="eastAsia"/>
          <w:lang w:val="en-US" w:eastAsia="zh-CN"/>
        </w:rPr>
        <w:t>（3）</w:t>
      </w:r>
      <w:r>
        <w:t>风险降低。道路运输企业应落实风险降低工作制度，根据本企业的风险辨识、评估结果，针对人、设施设备、环境、管理等致险因素，采取有效的风险降低措施，降低风险等级。</w:t>
      </w:r>
    </w:p>
    <w:p>
      <w:pPr>
        <w:pStyle w:val="16"/>
        <w:bidi w:val="0"/>
      </w:pPr>
      <w:r>
        <w:rPr>
          <w:rFonts w:hint="eastAsia"/>
          <w:lang w:val="en-US" w:eastAsia="zh-CN"/>
        </w:rPr>
        <w:t>（4）</w:t>
      </w:r>
      <w:r>
        <w:t>应急处置。道路运输企业应加强风险事件应急处置体系建设，包括：完善应急预案，理顺应急管理机制，组建专兼职应急队伍，储备应急物资和装备，加强应急演练等。</w:t>
      </w:r>
    </w:p>
    <w:p>
      <w:pPr>
        <w:pStyle w:val="16"/>
        <w:bidi w:val="0"/>
      </w:pPr>
      <w:r>
        <w:t>突发事件发生后，应依据国家《突发事件应对法》，按照“分级负责、属地管理”的原则，严格执行行业、企业制定的相关应急预案、应急协调联动机制，接受地方政府、行业管理部门的统一应急指挥决策、应急协调联动、应急信息发布，并积极开展突发事件现场的应急处置工作。</w:t>
      </w:r>
    </w:p>
    <w:p>
      <w:pPr>
        <w:pStyle w:val="16"/>
        <w:bidi w:val="0"/>
      </w:pPr>
      <w:r>
        <w:rPr>
          <w:rFonts w:hint="eastAsia"/>
          <w:lang w:val="en-US" w:eastAsia="zh-CN"/>
        </w:rPr>
        <w:t>3.</w:t>
      </w:r>
      <w:r>
        <w:t>教育培训。道路运输企业应结合本单位风险管理实际，针对全体员工特别是关键岗位人员，加强风险管理教育培训，明确教育培训内容、对象、时问安排等。</w:t>
      </w:r>
    </w:p>
    <w:p>
      <w:pPr>
        <w:pStyle w:val="16"/>
        <w:bidi w:val="0"/>
      </w:pPr>
      <w:r>
        <w:rPr>
          <w:rFonts w:hint="eastAsia"/>
          <w:lang w:val="en-US" w:eastAsia="zh-CN"/>
        </w:rPr>
        <w:t>4.</w:t>
      </w:r>
      <w:r>
        <w:t>档案管理。道路运输企业应落实档案管理制度，规范档案管理，如实记录风险辨识、评估、管控，以及教育培训、登记备案等工作痕迹和信息，遵守行业管理部门相关信息报备要求。</w:t>
      </w:r>
    </w:p>
    <w:p>
      <w:pPr>
        <w:pStyle w:val="4"/>
        <w:bidi w:val="0"/>
      </w:pPr>
      <w:bookmarkStart w:id="19" w:name="_Toc32068329"/>
      <w:r>
        <w:rPr>
          <w:rFonts w:hint="eastAsia"/>
          <w:lang w:eastAsia="zh-CN"/>
        </w:rPr>
        <w:t>五、</w:t>
      </w:r>
      <w:r>
        <w:t>总结和改进</w:t>
      </w:r>
      <w:bookmarkEnd w:id="19"/>
    </w:p>
    <w:p>
      <w:pPr>
        <w:pStyle w:val="16"/>
        <w:bidi w:val="0"/>
      </w:pPr>
      <w:r>
        <w:t>道路运输企业应对管理范围内风险辨识、评估、登记、管控、应急等情况进行年度总结和分析，针对存在的问题提出改进措施并加以落实，进一步提升安全生产风险管控能力。</w:t>
      </w:r>
    </w:p>
    <w:p>
      <w:pPr>
        <w:pStyle w:val="3"/>
        <w:bidi w:val="0"/>
      </w:pPr>
      <w:bookmarkStart w:id="20" w:name="_Toc32068330"/>
      <w:bookmarkStart w:id="21" w:name="_Toc34661873"/>
      <w:bookmarkStart w:id="22" w:name="_Toc41405191"/>
      <w:r>
        <w:rPr>
          <w:rFonts w:hint="eastAsia"/>
          <w:lang w:eastAsia="zh-CN"/>
        </w:rPr>
        <w:t>第</w:t>
      </w:r>
      <w:r>
        <w:rPr>
          <w:rFonts w:hint="eastAsia"/>
          <w:lang w:val="en-US" w:eastAsia="zh-CN"/>
        </w:rPr>
        <w:t>4节</w:t>
      </w:r>
      <w:r>
        <w:t>重大安全生产风险管控</w:t>
      </w:r>
      <w:bookmarkEnd w:id="20"/>
      <w:bookmarkEnd w:id="21"/>
      <w:bookmarkEnd w:id="22"/>
    </w:p>
    <w:p>
      <w:pPr>
        <w:pStyle w:val="4"/>
        <w:bidi w:val="0"/>
      </w:pPr>
      <w:bookmarkStart w:id="23" w:name="_Toc32068331"/>
      <w:r>
        <w:rPr>
          <w:rFonts w:hint="eastAsia"/>
          <w:lang w:eastAsia="zh-CN"/>
        </w:rPr>
        <w:t>一、</w:t>
      </w:r>
      <w:r>
        <w:t>风险登记</w:t>
      </w:r>
      <w:bookmarkEnd w:id="23"/>
    </w:p>
    <w:p>
      <w:pPr>
        <w:pStyle w:val="16"/>
        <w:bidi w:val="0"/>
      </w:pPr>
      <w:r>
        <w:t>对于本企业的重大风险，道路运输企业应当将有关信息通过公路水路行业安全生产风险管理信息系统进行登记。</w:t>
      </w:r>
    </w:p>
    <w:p>
      <w:pPr>
        <w:pStyle w:val="16"/>
        <w:bidi w:val="0"/>
      </w:pPr>
      <w:r>
        <w:rPr>
          <w:rFonts w:hint="eastAsia"/>
          <w:lang w:val="en-US" w:eastAsia="zh-CN"/>
        </w:rPr>
        <w:t>1.</w:t>
      </w:r>
      <w:r>
        <w:t>登记内容。</w:t>
      </w:r>
    </w:p>
    <w:p>
      <w:pPr>
        <w:pStyle w:val="16"/>
        <w:bidi w:val="0"/>
      </w:pPr>
      <w:r>
        <w:t>重大风险登记的主要内容应包括如下信息：</w:t>
      </w:r>
    </w:p>
    <w:p>
      <w:pPr>
        <w:pStyle w:val="16"/>
        <w:bidi w:val="0"/>
      </w:pPr>
      <w:r>
        <w:rPr>
          <w:rFonts w:hint="eastAsia"/>
          <w:lang w:val="en-US" w:eastAsia="zh-CN"/>
        </w:rPr>
        <w:t>（1）</w:t>
      </w:r>
      <w:r>
        <w:t>基本信息，包括重大风险名称、类型、主要致险因素、评估报告，所属生产经营单位单位名称、联系人及方式等信息；</w:t>
      </w:r>
    </w:p>
    <w:p>
      <w:pPr>
        <w:pStyle w:val="16"/>
        <w:bidi w:val="0"/>
      </w:pPr>
      <w:r>
        <w:rPr>
          <w:rFonts w:hint="eastAsia"/>
          <w:lang w:val="en-US" w:eastAsia="zh-CN"/>
        </w:rPr>
        <w:t>（2）</w:t>
      </w:r>
      <w:r>
        <w:t>管控信息，包括管控措施（含应急措施）和可能发生的安全生产事故及影响范围与后果等信息；</w:t>
      </w:r>
    </w:p>
    <w:p>
      <w:pPr>
        <w:pStyle w:val="16"/>
        <w:bidi w:val="0"/>
      </w:pPr>
      <w:r>
        <w:rPr>
          <w:rFonts w:hint="eastAsia"/>
          <w:lang w:val="en-US" w:eastAsia="zh-CN"/>
        </w:rPr>
        <w:t>（3）</w:t>
      </w:r>
      <w:r>
        <w:t>预警信息，包括预警事件类型、级别，可能影响区域范围、持续时间、发布（报送）范围，应对措施等（重大风险进入预警状态的，应并做好同步登记，并及时报送预警信息）；</w:t>
      </w:r>
    </w:p>
    <w:p>
      <w:pPr>
        <w:pStyle w:val="16"/>
        <w:bidi w:val="0"/>
      </w:pPr>
      <w:r>
        <w:rPr>
          <w:rFonts w:hint="eastAsia"/>
          <w:lang w:val="en-US" w:eastAsia="zh-CN"/>
        </w:rPr>
        <w:t>（4）</w:t>
      </w:r>
      <w:r>
        <w:t>事故信息，包括重大风险管控失效发生的安全生产事故名称、类型、级别、发生时间、造成的人员伤亡和损失、应急处置情况、调查处理报告等（安全生产事故发生后，要及时登记事故信息）；</w:t>
      </w:r>
    </w:p>
    <w:p>
      <w:pPr>
        <w:pStyle w:val="16"/>
        <w:bidi w:val="0"/>
      </w:pPr>
      <w:r>
        <w:rPr>
          <w:rFonts w:hint="eastAsia"/>
          <w:lang w:val="en-US" w:eastAsia="zh-CN"/>
        </w:rPr>
        <w:t>（5）</w:t>
      </w:r>
      <w:r>
        <w:t>填报单位、人员、时间，以及需填报的其他信息。</w:t>
      </w:r>
    </w:p>
    <w:p>
      <w:pPr>
        <w:pStyle w:val="16"/>
        <w:bidi w:val="0"/>
      </w:pPr>
      <w:r>
        <w:rPr>
          <w:rFonts w:hint="eastAsia"/>
          <w:lang w:val="en-US" w:eastAsia="zh-CN"/>
        </w:rPr>
        <w:t>2.</w:t>
      </w:r>
      <w:r>
        <w:t>登记方式。</w:t>
      </w:r>
    </w:p>
    <w:p>
      <w:pPr>
        <w:pStyle w:val="16"/>
        <w:bidi w:val="0"/>
      </w:pPr>
      <w:r>
        <w:t>重大风险登记分为初次、定期和动态三种方式：</w:t>
      </w:r>
    </w:p>
    <w:p>
      <w:pPr>
        <w:pStyle w:val="16"/>
        <w:bidi w:val="0"/>
      </w:pPr>
      <w:r>
        <w:rPr>
          <w:rFonts w:hint="eastAsia"/>
          <w:lang w:val="en-US" w:eastAsia="zh-CN"/>
        </w:rPr>
        <w:t>（1）</w:t>
      </w:r>
      <w:r>
        <w:t>初次登记，应在评估确定重大风险后5个工作日内填报。</w:t>
      </w:r>
    </w:p>
    <w:p>
      <w:pPr>
        <w:pStyle w:val="16"/>
        <w:bidi w:val="0"/>
      </w:pPr>
      <w:r>
        <w:rPr>
          <w:rFonts w:hint="eastAsia"/>
          <w:lang w:val="en-US" w:eastAsia="zh-CN"/>
        </w:rPr>
        <w:t>（2）</w:t>
      </w:r>
      <w:r>
        <w:t>定期登记，采取季度和年度登记，季度登记截止时间为每季度结束后次月10日；年度登记时间为自然年，截止时间为次年1月30日。</w:t>
      </w:r>
    </w:p>
    <w:p>
      <w:pPr>
        <w:pStyle w:val="16"/>
        <w:bidi w:val="0"/>
      </w:pPr>
      <w:r>
        <w:rPr>
          <w:rFonts w:hint="eastAsia"/>
          <w:lang w:val="en-US" w:eastAsia="zh-CN"/>
        </w:rPr>
        <w:t>（3）</w:t>
      </w:r>
      <w:r>
        <w:t>动态登记，企业发现重大风险的致险因素超出管控范围或出现新的致险因素，导致发生事故概率显著增加或预估后果加重时，应在5个工作日内动态填报相关异常信息。</w:t>
      </w:r>
    </w:p>
    <w:p>
      <w:pPr>
        <w:pStyle w:val="4"/>
        <w:bidi w:val="0"/>
      </w:pPr>
      <w:bookmarkStart w:id="24" w:name="_Toc32068332"/>
      <w:r>
        <w:rPr>
          <w:rFonts w:hint="eastAsia"/>
          <w:lang w:eastAsia="zh-CN"/>
        </w:rPr>
        <w:t>二、</w:t>
      </w:r>
      <w:r>
        <w:t>风险管控</w:t>
      </w:r>
      <w:bookmarkEnd w:id="24"/>
    </w:p>
    <w:p>
      <w:pPr>
        <w:pStyle w:val="16"/>
        <w:bidi w:val="0"/>
      </w:pPr>
      <w:r>
        <w:t>道路运输企业应按下列要求采取措施，加强对重大风险的管控：</w:t>
      </w:r>
    </w:p>
    <w:p>
      <w:pPr>
        <w:pStyle w:val="16"/>
        <w:bidi w:val="0"/>
      </w:pPr>
      <w:r>
        <w:t>（1）针对重大风险制定动态监测计划，定期更新监测数据或状态，每月不少于1次。</w:t>
      </w:r>
    </w:p>
    <w:p>
      <w:pPr>
        <w:pStyle w:val="16"/>
        <w:bidi w:val="0"/>
      </w:pPr>
      <w:r>
        <w:t>（2）重大风险确定后，按年度组织专业技术人员对风险管控措施进行评估改进，年度评估报告应在次年1个月内通过交通运输安全生产风险管理系统向属地负有安全生产监督管理职责的交通运输管理部门报送。</w:t>
      </w:r>
    </w:p>
    <w:p>
      <w:pPr>
        <w:pStyle w:val="16"/>
        <w:bidi w:val="0"/>
      </w:pPr>
      <w:r>
        <w:t>（3）重大风险应单独编制专项应急措施，并对进入重大风险影响区域的本企业从业人员组织开展安全防范、应急逃生避险和应急处置等相关培训和演练。</w:t>
      </w:r>
    </w:p>
    <w:p>
      <w:pPr>
        <w:pStyle w:val="16"/>
        <w:bidi w:val="0"/>
      </w:pPr>
      <w:r>
        <w:t>（4）在重大风险所在场所设置明显的安全警示标志，以文字或图像等方式，给出进入重大风险区域注意事项提示。</w:t>
      </w:r>
    </w:p>
    <w:p>
      <w:pPr>
        <w:pStyle w:val="16"/>
        <w:bidi w:val="0"/>
      </w:pPr>
      <w:r>
        <w:t>（5）根据主要致险因素的可控性，积极制定风险降低工作制度，并建立重大风险降低专项资金，满足企业针对重大风险的管控需求。</w:t>
      </w:r>
    </w:p>
    <w:p>
      <w:pPr>
        <w:pStyle w:val="4"/>
        <w:bidi w:val="0"/>
      </w:pPr>
      <w:bookmarkStart w:id="25" w:name="_Toc32068333"/>
      <w:r>
        <w:rPr>
          <w:rFonts w:hint="eastAsia"/>
          <w:lang w:eastAsia="zh-CN"/>
        </w:rPr>
        <w:t>三、</w:t>
      </w:r>
      <w:r>
        <w:t>风险销号</w:t>
      </w:r>
      <w:bookmarkEnd w:id="25"/>
    </w:p>
    <w:p>
      <w:pPr>
        <w:pStyle w:val="16"/>
        <w:bidi w:val="0"/>
      </w:pPr>
      <w:r>
        <w:t>重大风险经评估确定等级降低或解除的，道路运输企业应于5个工作日内通过公路水路行业安全生产风险管理系统予以销号。</w:t>
      </w:r>
    </w:p>
    <w:p>
      <w:pPr>
        <w:pStyle w:val="4"/>
        <w:bidi w:val="0"/>
      </w:pPr>
      <w:bookmarkStart w:id="26" w:name="_Toc32068334"/>
      <w:r>
        <w:rPr>
          <w:rFonts w:hint="eastAsia"/>
          <w:lang w:eastAsia="zh-CN"/>
        </w:rPr>
        <w:t>四、</w:t>
      </w:r>
      <w:r>
        <w:t>风险管控失效总结</w:t>
      </w:r>
      <w:bookmarkEnd w:id="26"/>
    </w:p>
    <w:p>
      <w:pPr>
        <w:pStyle w:val="16"/>
        <w:bidi w:val="0"/>
      </w:pPr>
      <w:r>
        <w:t>重大风险</w:t>
      </w:r>
      <w:bookmarkStart w:id="27" w:name="_Hlk40200895"/>
      <w:r>
        <w:t>管控失效</w:t>
      </w:r>
      <w:bookmarkEnd w:id="27"/>
      <w:r>
        <w:t>发生安全生产事故的，在应急处置和调查处理结束后，道路运输企业应在15个工作日对相关工作进行评估总结，明确改进措施。评估总结应向属地负有安全生产监督管理职责的交通运输管理部门报送。</w:t>
      </w:r>
    </w:p>
    <w:p>
      <w:pPr>
        <w:pStyle w:val="4"/>
        <w:bidi w:val="0"/>
      </w:pPr>
      <w:bookmarkStart w:id="28" w:name="_Toc32068335"/>
      <w:r>
        <w:rPr>
          <w:rFonts w:hint="eastAsia"/>
          <w:lang w:eastAsia="zh-CN"/>
        </w:rPr>
        <w:t>五、</w:t>
      </w:r>
      <w:r>
        <w:t>风险档案管理</w:t>
      </w:r>
      <w:bookmarkEnd w:id="28"/>
    </w:p>
    <w:p>
      <w:pPr>
        <w:pStyle w:val="16"/>
        <w:bidi w:val="0"/>
        <w:sectPr>
          <w:pgSz w:w="11906" w:h="16838"/>
          <w:pgMar w:top="1440" w:right="1800" w:bottom="1440" w:left="1800" w:header="851" w:footer="992" w:gutter="0"/>
          <w:cols w:space="425" w:num="1"/>
          <w:docGrid w:type="lines" w:linePitch="312" w:charSpace="0"/>
        </w:sectPr>
      </w:pPr>
      <w:r>
        <w:t>道路运输企业应落实重大风险信息登记备案规定，如实记录风险辨识、评估、监测、管控等工作。并规范管理档案，重大风险应单独建立清单和专项档案，明确信息登记责任人，严格遵守报备内容、方式、时限、质量等要求，接受相关管理部门监督。</w:t>
      </w:r>
    </w:p>
    <w:p>
      <w:pPr>
        <w:pStyle w:val="2"/>
        <w:bidi w:val="0"/>
      </w:pPr>
      <w:bookmarkStart w:id="29" w:name="_Toc41405192"/>
      <w:r>
        <w:rPr>
          <w:rFonts w:hint="eastAsia"/>
          <w:lang w:eastAsia="zh-CN"/>
        </w:rPr>
        <w:t>第</w:t>
      </w:r>
      <w:r>
        <w:rPr>
          <w:rFonts w:hint="eastAsia"/>
          <w:lang w:val="en-US" w:eastAsia="zh-CN"/>
        </w:rPr>
        <w:t>2章</w:t>
      </w:r>
      <w:r>
        <w:t>安全生产隐患治理</w:t>
      </w:r>
      <w:bookmarkEnd w:id="29"/>
    </w:p>
    <w:p>
      <w:pPr>
        <w:pStyle w:val="16"/>
        <w:bidi w:val="0"/>
      </w:pPr>
      <w:r>
        <w:t>道路运输企业要根据《安全生产事故隐患排查治理暂行规定》、《公路水路行业安全生产隐患治理暂行办法》、《交通运输企业安全生产标准化建设基本规范》等法规标准要求，规范企业安全生产隐患治理工作，对营运车辆、驾驶员、运输线路、运营过程、客货站场等安全生产各要素和环节进行安全隐患排查治理，防范和遏制安全生产事故发生。</w:t>
      </w:r>
    </w:p>
    <w:p>
      <w:pPr>
        <w:pStyle w:val="3"/>
        <w:bidi w:val="0"/>
      </w:pPr>
      <w:bookmarkStart w:id="30" w:name="_Toc41405193"/>
      <w:r>
        <w:rPr>
          <w:rFonts w:hint="eastAsia"/>
          <w:lang w:eastAsia="zh-CN"/>
        </w:rPr>
        <w:t>第</w:t>
      </w:r>
      <w:r>
        <w:rPr>
          <w:rFonts w:hint="eastAsia"/>
          <w:lang w:val="en-US" w:eastAsia="zh-CN"/>
        </w:rPr>
        <w:t>1节</w:t>
      </w:r>
      <w:r>
        <w:t>安全生产隐患的概念和分类</w:t>
      </w:r>
      <w:bookmarkEnd w:id="30"/>
    </w:p>
    <w:p>
      <w:pPr>
        <w:pStyle w:val="4"/>
        <w:bidi w:val="0"/>
      </w:pPr>
      <w:bookmarkStart w:id="31" w:name="_Toc32068339"/>
      <w:r>
        <w:rPr>
          <w:rFonts w:hint="eastAsia"/>
          <w:lang w:eastAsia="zh-CN"/>
        </w:rPr>
        <w:t>一、</w:t>
      </w:r>
      <w:r>
        <w:t>安全生产隐患的</w:t>
      </w:r>
      <w:bookmarkEnd w:id="31"/>
      <w:r>
        <w:t>概念</w:t>
      </w:r>
    </w:p>
    <w:p>
      <w:pPr>
        <w:pStyle w:val="16"/>
        <w:bidi w:val="0"/>
      </w:pPr>
      <w:r>
        <w:t>根据《公路水路行业安全生产隐患治理暂行办法》，结合道路运输企业实际，安全生产隐患是指道路运输企业违反安全生产法律、法规、规章、标准、规程和安全生产管理制度等规定，或因其他因素在道路运输生产经营活动中存在的可能导致安全生产事故发生的人的不安全行为、物的不安全状态、场所的不安全因素和管理上的缺陷。如驾驶员疲劳驾驶，车辆安全例检频率不达标，营运车辆上的灭火器失效，安全生产岗位责任划分不清晰，从业人员安全教育培训不到位等，都属于安全生产隐患。</w:t>
      </w:r>
    </w:p>
    <w:p>
      <w:pPr>
        <w:pStyle w:val="4"/>
        <w:bidi w:val="0"/>
      </w:pPr>
      <w:bookmarkStart w:id="32" w:name="_Toc32068340"/>
      <w:r>
        <w:rPr>
          <w:rFonts w:hint="eastAsia"/>
          <w:lang w:eastAsia="zh-CN"/>
        </w:rPr>
        <w:t>二、</w:t>
      </w:r>
      <w:r>
        <w:t>安全生产隐患的分类</w:t>
      </w:r>
      <w:bookmarkEnd w:id="32"/>
    </w:p>
    <w:p>
      <w:pPr>
        <w:pStyle w:val="16"/>
        <w:bidi w:val="0"/>
      </w:pPr>
      <w:r>
        <w:t>参考山东省地方标准《公路水路行业企业生产安全隐患排查治理体系细则》，道路运输企业的安全生产隐患可以分为基础管理类、作业现场类两大类：</w:t>
      </w:r>
    </w:p>
    <w:p>
      <w:pPr>
        <w:pStyle w:val="16"/>
        <w:bidi w:val="0"/>
      </w:pPr>
      <w:r>
        <w:rPr>
          <w:rFonts w:hint="eastAsia"/>
          <w:lang w:val="en-US" w:eastAsia="zh-CN"/>
        </w:rPr>
        <w:t>1.</w:t>
      </w:r>
      <w:r>
        <w:t>基础管理类隐患。</w:t>
      </w:r>
    </w:p>
    <w:p>
      <w:pPr>
        <w:pStyle w:val="16"/>
        <w:bidi w:val="0"/>
      </w:pPr>
      <w:r>
        <w:rPr>
          <w:rFonts w:hint="eastAsia"/>
          <w:lang w:val="en-US" w:eastAsia="zh-CN"/>
        </w:rPr>
        <w:t>（1）</w:t>
      </w:r>
      <w:r>
        <w:t>企业资质证明。主要指企业在安全生产证、消防验收报告、安全评价报告等方面存在不符合法规要求的问题和缺陷；</w:t>
      </w:r>
    </w:p>
    <w:p>
      <w:pPr>
        <w:pStyle w:val="16"/>
        <w:bidi w:val="0"/>
      </w:pPr>
      <w:r>
        <w:rPr>
          <w:rFonts w:hint="eastAsia"/>
          <w:lang w:val="en-US" w:eastAsia="zh-CN"/>
        </w:rPr>
        <w:t>（2）</w:t>
      </w:r>
      <w:r>
        <w:t>安全生产管理机构及人员。主要指企业未依据相关法律法规要求，设置安全生产管理机构或配备相应的安全生产管理人员；</w:t>
      </w:r>
    </w:p>
    <w:p>
      <w:pPr>
        <w:pStyle w:val="16"/>
        <w:bidi w:val="0"/>
      </w:pPr>
      <w:r>
        <w:rPr>
          <w:rFonts w:hint="eastAsia"/>
          <w:lang w:val="en-US" w:eastAsia="zh-CN"/>
        </w:rPr>
        <w:t>（3）</w:t>
      </w:r>
      <w:r>
        <w:t>安全生产责任制。主要指企业未建立安全生产责任制或责任制不完善；</w:t>
      </w:r>
    </w:p>
    <w:p>
      <w:pPr>
        <w:pStyle w:val="16"/>
        <w:bidi w:val="0"/>
      </w:pPr>
      <w:r>
        <w:rPr>
          <w:rFonts w:hint="eastAsia"/>
          <w:lang w:val="en-US" w:eastAsia="zh-CN"/>
        </w:rPr>
        <w:t>（4）</w:t>
      </w:r>
      <w:r>
        <w:t>安全生产管理制度。主要指企业安全生产管理制度不健全或不符合政策法规的要求；</w:t>
      </w:r>
    </w:p>
    <w:p>
      <w:pPr>
        <w:pStyle w:val="16"/>
        <w:bidi w:val="0"/>
      </w:pPr>
      <w:r>
        <w:rPr>
          <w:rFonts w:hint="eastAsia"/>
          <w:lang w:val="en-US" w:eastAsia="zh-CN"/>
        </w:rPr>
        <w:t>（5）</w:t>
      </w:r>
      <w:r>
        <w:t>安全操作规程。是指企业缺少安全生产操作规程或操作规程制定不完善；</w:t>
      </w:r>
    </w:p>
    <w:p>
      <w:pPr>
        <w:pStyle w:val="16"/>
        <w:bidi w:val="0"/>
      </w:pPr>
      <w:r>
        <w:rPr>
          <w:rFonts w:hint="eastAsia"/>
          <w:lang w:val="en-US" w:eastAsia="zh-CN"/>
        </w:rPr>
        <w:t>（6）</w:t>
      </w:r>
      <w:r>
        <w:t>教育培训。是指企业未开展安全生产教育培训或者培训时间、培训内容不达标；</w:t>
      </w:r>
    </w:p>
    <w:p>
      <w:pPr>
        <w:pStyle w:val="16"/>
        <w:bidi w:val="0"/>
      </w:pPr>
      <w:r>
        <w:rPr>
          <w:rFonts w:hint="eastAsia"/>
          <w:lang w:val="en-US" w:eastAsia="zh-CN"/>
        </w:rPr>
        <w:t>（7）</w:t>
      </w:r>
      <w:r>
        <w:t>安全生产管理档案。是指企业未建立安全生产管理档案或档案建立不完善；</w:t>
      </w:r>
    </w:p>
    <w:p>
      <w:pPr>
        <w:pStyle w:val="16"/>
        <w:bidi w:val="0"/>
      </w:pPr>
      <w:r>
        <w:rPr>
          <w:rFonts w:hint="eastAsia"/>
          <w:lang w:val="en-US" w:eastAsia="zh-CN"/>
        </w:rPr>
        <w:t>（8）</w:t>
      </w:r>
      <w:r>
        <w:t>安全生产投入。是指企业在安全生产投入方面存在的问题和缺陷，比如没有足额提取、经费支出不合规等；</w:t>
      </w:r>
    </w:p>
    <w:p>
      <w:pPr>
        <w:pStyle w:val="16"/>
        <w:bidi w:val="0"/>
      </w:pPr>
      <w:r>
        <w:rPr>
          <w:rFonts w:hint="eastAsia"/>
          <w:lang w:val="en-US" w:eastAsia="zh-CN"/>
        </w:rPr>
        <w:t>（9）</w:t>
      </w:r>
      <w:r>
        <w:t>应急管理。是指企业在应急管理方面存在的问题和缺陷；</w:t>
      </w:r>
    </w:p>
    <w:p>
      <w:pPr>
        <w:pStyle w:val="16"/>
        <w:bidi w:val="0"/>
      </w:pPr>
      <w:r>
        <w:rPr>
          <w:rFonts w:hint="eastAsia"/>
          <w:lang w:val="en-US" w:eastAsia="zh-CN"/>
        </w:rPr>
        <w:t>（10）</w:t>
      </w:r>
      <w:r>
        <w:t>特种设备管理。是指在特种设备（起重机械、叉车、电梯等）管理人员、管理制度、档案记录、检验报告等方面存在的问题和缺陷；</w:t>
      </w:r>
    </w:p>
    <w:p>
      <w:pPr>
        <w:pStyle w:val="16"/>
        <w:bidi w:val="0"/>
      </w:pPr>
      <w:r>
        <w:rPr>
          <w:rFonts w:hint="eastAsia"/>
          <w:lang w:val="en-US" w:eastAsia="zh-CN"/>
        </w:rPr>
        <w:t>（11）</w:t>
      </w:r>
      <w:r>
        <w:t>相关方安全管理。是指企业没有制定相关方管理制度或管理制度不符合法律法规要求，对相关方的管理不到位；</w:t>
      </w:r>
    </w:p>
    <w:p>
      <w:pPr>
        <w:pStyle w:val="16"/>
        <w:bidi w:val="0"/>
      </w:pPr>
      <w:r>
        <w:rPr>
          <w:rFonts w:hint="eastAsia"/>
          <w:lang w:val="en-US" w:eastAsia="zh-CN"/>
        </w:rPr>
        <w:t>（12）</w:t>
      </w:r>
      <w:r>
        <w:t>职业健康管理。是指企业针对驾驶员、汽车维修等存在职业危害的岗位，没有制定职业危害防治计划、方案、档案或者计划、方案、档案不健全等。</w:t>
      </w:r>
    </w:p>
    <w:p>
      <w:pPr>
        <w:pStyle w:val="16"/>
        <w:bidi w:val="0"/>
      </w:pPr>
      <w:r>
        <w:rPr>
          <w:rFonts w:hint="eastAsia"/>
          <w:lang w:val="en-US" w:eastAsia="zh-CN"/>
        </w:rPr>
        <w:t>（13）</w:t>
      </w:r>
      <w:r>
        <w:t>其他管理等方面。</w:t>
      </w:r>
    </w:p>
    <w:p>
      <w:pPr>
        <w:pStyle w:val="16"/>
        <w:bidi w:val="0"/>
      </w:pPr>
      <w:r>
        <w:rPr>
          <w:rFonts w:hint="eastAsia"/>
          <w:lang w:val="en-US" w:eastAsia="zh-CN"/>
        </w:rPr>
        <w:t>2.</w:t>
      </w:r>
      <w:r>
        <w:t>作业现场类隐患。</w:t>
      </w:r>
    </w:p>
    <w:p>
      <w:pPr>
        <w:pStyle w:val="16"/>
        <w:bidi w:val="0"/>
      </w:pPr>
      <w:r>
        <w:rPr>
          <w:rFonts w:hint="eastAsia"/>
          <w:lang w:val="en-US" w:eastAsia="zh-CN"/>
        </w:rPr>
        <w:t>（1）</w:t>
      </w:r>
      <w:r>
        <w:t>车辆及安全设备设施；</w:t>
      </w:r>
    </w:p>
    <w:p>
      <w:pPr>
        <w:pStyle w:val="16"/>
        <w:bidi w:val="0"/>
      </w:pPr>
      <w:r>
        <w:rPr>
          <w:rFonts w:hint="eastAsia"/>
          <w:lang w:val="en-US" w:eastAsia="zh-CN"/>
        </w:rPr>
        <w:t>（2）</w:t>
      </w:r>
      <w:r>
        <w:t>场站、行车路况、天气等；</w:t>
      </w:r>
    </w:p>
    <w:p>
      <w:pPr>
        <w:pStyle w:val="16"/>
        <w:bidi w:val="0"/>
      </w:pPr>
      <w:r>
        <w:rPr>
          <w:rFonts w:hint="eastAsia"/>
          <w:lang w:val="en-US" w:eastAsia="zh-CN"/>
        </w:rPr>
        <w:t>（3）</w:t>
      </w:r>
      <w:r>
        <w:t>驾驶员、押运员、GPS监控等从业人员操作行为；</w:t>
      </w:r>
    </w:p>
    <w:p>
      <w:pPr>
        <w:pStyle w:val="16"/>
        <w:bidi w:val="0"/>
      </w:pPr>
      <w:r>
        <w:rPr>
          <w:rFonts w:hint="eastAsia"/>
          <w:lang w:val="en-US" w:eastAsia="zh-CN"/>
        </w:rPr>
        <w:t>（4）</w:t>
      </w:r>
      <w:r>
        <w:t>消防及应急设施；</w:t>
      </w:r>
    </w:p>
    <w:p>
      <w:pPr>
        <w:pStyle w:val="16"/>
        <w:bidi w:val="0"/>
      </w:pPr>
      <w:r>
        <w:rPr>
          <w:rFonts w:hint="eastAsia"/>
          <w:lang w:val="en-US" w:eastAsia="zh-CN"/>
        </w:rPr>
        <w:t>（5）</w:t>
      </w:r>
      <w:r>
        <w:t>起重机器、叉车、电梯等特种设备；</w:t>
      </w:r>
    </w:p>
    <w:p>
      <w:pPr>
        <w:pStyle w:val="16"/>
        <w:bidi w:val="0"/>
      </w:pPr>
      <w:r>
        <w:rPr>
          <w:rFonts w:hint="eastAsia"/>
          <w:lang w:val="en-US" w:eastAsia="zh-CN"/>
        </w:rPr>
        <w:t>（6）</w:t>
      </w:r>
      <w:r>
        <w:t>供配电设施；</w:t>
      </w:r>
    </w:p>
    <w:p>
      <w:pPr>
        <w:pStyle w:val="16"/>
        <w:bidi w:val="0"/>
      </w:pPr>
      <w:r>
        <w:rPr>
          <w:rFonts w:hint="eastAsia"/>
          <w:lang w:val="en-US" w:eastAsia="zh-CN"/>
        </w:rPr>
        <w:t>（7）</w:t>
      </w:r>
      <w:r>
        <w:t>动力系统；</w:t>
      </w:r>
    </w:p>
    <w:p>
      <w:pPr>
        <w:pStyle w:val="16"/>
        <w:bidi w:val="0"/>
      </w:pPr>
      <w:r>
        <w:rPr>
          <w:rFonts w:hint="eastAsia"/>
          <w:lang w:val="en-US" w:eastAsia="zh-CN"/>
        </w:rPr>
        <w:t>（8）</w:t>
      </w:r>
      <w:r>
        <w:t>相关方现场作业；</w:t>
      </w:r>
    </w:p>
    <w:p>
      <w:pPr>
        <w:pStyle w:val="16"/>
        <w:bidi w:val="0"/>
      </w:pPr>
      <w:r>
        <w:rPr>
          <w:rFonts w:hint="eastAsia"/>
          <w:lang w:val="en-US" w:eastAsia="zh-CN"/>
        </w:rPr>
        <w:t>（9）</w:t>
      </w:r>
      <w:r>
        <w:t>其他方面。</w:t>
      </w:r>
    </w:p>
    <w:p>
      <w:pPr>
        <w:pStyle w:val="4"/>
        <w:bidi w:val="0"/>
      </w:pPr>
      <w:bookmarkStart w:id="33" w:name="_Toc32068341"/>
      <w:r>
        <w:rPr>
          <w:rFonts w:hint="eastAsia"/>
          <w:lang w:eastAsia="zh-CN"/>
        </w:rPr>
        <w:t>三、</w:t>
      </w:r>
      <w:r>
        <w:t>安全生产隐患的分级</w:t>
      </w:r>
      <w:bookmarkEnd w:id="33"/>
    </w:p>
    <w:p>
      <w:pPr>
        <w:pStyle w:val="16"/>
        <w:bidi w:val="0"/>
      </w:pPr>
      <w:r>
        <w:t>根据隐患整改、治理和排除的难度及其导致事故后果和影响范围，道路运输企业安全生产隐患分为一般隐患和重大隐患两个等级。</w:t>
      </w:r>
    </w:p>
    <w:p>
      <w:pPr>
        <w:pStyle w:val="16"/>
        <w:bidi w:val="0"/>
      </w:pPr>
      <w:r>
        <w:t>一般隐患，是指危害和整改难度较小，发现后能立即整改排除的隐患。</w:t>
      </w:r>
    </w:p>
    <w:p>
      <w:pPr>
        <w:pStyle w:val="16"/>
        <w:bidi w:val="0"/>
      </w:pPr>
      <w:r>
        <w:t>重大隐患，是指极易导致重特大安全生产事故，且整改难度较大，需要全部或者局部停产停业，并经过一定时间整改治理方能消除的隐患，或者因外部因素影响致使生产经营单位自身难以消除的隐患。对于重大隐患，目前交通运输行业尚没有统一的判定标准，道路运输企业可以根据所在省市交通运输主管部门的相关文件或要求来判定。</w:t>
      </w:r>
    </w:p>
    <w:tbl>
      <w:tblPr>
        <w:tblStyle w:val="13"/>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1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74" w:hRule="atLeast"/>
          <w:jc w:val="center"/>
        </w:trPr>
        <w:tc>
          <w:tcPr>
            <w:tcW w:w="8147" w:type="dxa"/>
            <w:vAlign w:val="center"/>
          </w:tcPr>
          <w:p>
            <w:pPr>
              <w:pStyle w:val="16"/>
              <w:bidi w:val="0"/>
            </w:pPr>
            <w:r>
              <w:t>根据《公路水路行业企业生产安全隐患排查治理体系细则》，山东省将以下情形视为重大事故隐患：</w:t>
            </w:r>
          </w:p>
          <w:p>
            <w:pPr>
              <w:pStyle w:val="16"/>
              <w:bidi w:val="0"/>
            </w:pPr>
            <w:r>
              <w:t>1.违反法律法规有关规定，整改时间长、整改难度大或可能造成较严重危害的；</w:t>
            </w:r>
          </w:p>
          <w:p>
            <w:pPr>
              <w:pStyle w:val="16"/>
              <w:bidi w:val="0"/>
            </w:pPr>
            <w:r>
              <w:t>2.涉及重大危险源且管控措施不到位的；</w:t>
            </w:r>
          </w:p>
          <w:p>
            <w:pPr>
              <w:pStyle w:val="16"/>
              <w:bidi w:val="0"/>
            </w:pPr>
            <w:r>
              <w:t>3.因外部因素影响致使生产经营单位自身难以排除的隐患；</w:t>
            </w:r>
          </w:p>
          <w:p>
            <w:pPr>
              <w:pStyle w:val="16"/>
              <w:bidi w:val="0"/>
            </w:pPr>
            <w:r>
              <w:t>4.存在超范围、超能力、超期限作业情况，或者危险货物作业不符合安全要求的；</w:t>
            </w:r>
          </w:p>
          <w:p>
            <w:pPr>
              <w:pStyle w:val="16"/>
              <w:bidi w:val="0"/>
            </w:pPr>
            <w:r>
              <w:t>5.安全管理存在重大缺陷的；</w:t>
            </w:r>
          </w:p>
          <w:p>
            <w:pPr>
              <w:pStyle w:val="16"/>
              <w:bidi w:val="0"/>
            </w:pPr>
            <w:r>
              <w:t>6.设区的市级以上负有安全监管职责的部门认定的；</w:t>
            </w:r>
          </w:p>
          <w:p>
            <w:pPr>
              <w:pStyle w:val="16"/>
              <w:bidi w:val="0"/>
            </w:pPr>
            <w:r>
              <w:t>7.其他有明确规定的。</w:t>
            </w:r>
          </w:p>
        </w:tc>
      </w:tr>
    </w:tbl>
    <w:p>
      <w:pPr>
        <w:pStyle w:val="3"/>
        <w:bidi w:val="0"/>
      </w:pPr>
      <w:bookmarkStart w:id="34" w:name="_Hlk40201173"/>
      <w:bookmarkStart w:id="35" w:name="_Toc32068343"/>
      <w:bookmarkStart w:id="36" w:name="_Toc34661876"/>
      <w:bookmarkStart w:id="37" w:name="_Toc41405194"/>
      <w:r>
        <w:rPr>
          <w:rFonts w:hint="eastAsia"/>
          <w:lang w:eastAsia="zh-CN"/>
        </w:rPr>
        <w:t>第</w:t>
      </w:r>
      <w:r>
        <w:rPr>
          <w:rFonts w:hint="eastAsia"/>
          <w:lang w:val="en-US" w:eastAsia="zh-CN"/>
        </w:rPr>
        <w:t>2节</w:t>
      </w:r>
      <w:r>
        <w:t>安全生产隐患治理</w:t>
      </w:r>
      <w:bookmarkEnd w:id="34"/>
      <w:r>
        <w:t>的职责</w:t>
      </w:r>
      <w:bookmarkEnd w:id="35"/>
      <w:bookmarkEnd w:id="36"/>
      <w:bookmarkEnd w:id="37"/>
    </w:p>
    <w:p>
      <w:pPr>
        <w:pStyle w:val="16"/>
        <w:bidi w:val="0"/>
      </w:pPr>
      <w:bookmarkStart w:id="38" w:name="_Toc32068344"/>
      <w:r>
        <w:t>道路运输企业安全生产隐患治理的职责</w:t>
      </w:r>
      <w:bookmarkEnd w:id="38"/>
      <w:r>
        <w:t>有以下几点：</w:t>
      </w:r>
    </w:p>
    <w:p>
      <w:pPr>
        <w:pStyle w:val="16"/>
        <w:bidi w:val="0"/>
      </w:pPr>
      <w:r>
        <w:t>（1）企业是隐患治理的责任主体，企业主要负责人对本单位隐患治理工作全面负责，应当部署、督促、检查本单位或本单位职责范围内的隐患治理工作，及时消除隐患。</w:t>
      </w:r>
    </w:p>
    <w:p>
      <w:pPr>
        <w:pStyle w:val="16"/>
        <w:bidi w:val="0"/>
      </w:pPr>
      <w:r>
        <w:t>（2）企业应当保障隐患治理投入，做到责任、措施、资金、时限、预案“五到位”。</w:t>
      </w:r>
    </w:p>
    <w:p>
      <w:pPr>
        <w:pStyle w:val="16"/>
        <w:bidi w:val="0"/>
      </w:pPr>
      <w:r>
        <w:t>（3）企业应加大安全投入，积极应用信息化、智能化技术手段和安全性能水平高的新工艺、新材料、新技术和新装备，减少和消除隐患。</w:t>
      </w:r>
    </w:p>
    <w:p>
      <w:pPr>
        <w:pStyle w:val="16"/>
        <w:bidi w:val="0"/>
      </w:pPr>
      <w:r>
        <w:t>另外，道路运输企业虽然可以委托第三方专业服务机构提供隐患治理相关支持工作，但是不改变道路运输企业隐患治理主体责任。</w:t>
      </w:r>
    </w:p>
    <w:p>
      <w:pPr>
        <w:pStyle w:val="3"/>
        <w:bidi w:val="0"/>
      </w:pPr>
      <w:bookmarkStart w:id="39" w:name="_Toc32068346"/>
      <w:bookmarkStart w:id="40" w:name="_Toc41405195"/>
      <w:bookmarkStart w:id="41" w:name="_Toc34661877"/>
      <w:r>
        <w:rPr>
          <w:rFonts w:hint="eastAsia"/>
          <w:lang w:eastAsia="zh-CN"/>
        </w:rPr>
        <w:t>第</w:t>
      </w:r>
      <w:r>
        <w:rPr>
          <w:rFonts w:hint="eastAsia"/>
          <w:lang w:val="en-US" w:eastAsia="zh-CN"/>
        </w:rPr>
        <w:t>3节</w:t>
      </w:r>
      <w:r>
        <w:t>安全生产</w:t>
      </w:r>
      <w:bookmarkStart w:id="42" w:name="_Hlk40275041"/>
      <w:r>
        <w:t>隐患治理过程</w:t>
      </w:r>
      <w:bookmarkEnd w:id="39"/>
      <w:bookmarkEnd w:id="40"/>
      <w:bookmarkEnd w:id="41"/>
      <w:bookmarkEnd w:id="42"/>
    </w:p>
    <w:p>
      <w:pPr>
        <w:pStyle w:val="16"/>
        <w:bidi w:val="0"/>
      </w:pPr>
      <w:r>
        <w:t>道路运输企业的隐患排查治理，也是一个持续改进的闭环过程，可以分为建立隐患排查制度和方案、组织开展隐患排查、隐患统计与分析、实施隐患整改、验收与总结几个环节</w:t>
      </w:r>
      <w:r>
        <w:rPr>
          <w:rFonts w:hint="eastAsia"/>
          <w:lang w:eastAsia="zh-CN"/>
        </w:rPr>
        <w:t>，如图</w:t>
      </w:r>
      <w:r>
        <w:rPr>
          <w:rFonts w:hint="eastAsia"/>
          <w:lang w:val="en-US" w:eastAsia="zh-CN"/>
        </w:rPr>
        <w:t xml:space="preserve"> 2.1所示</w:t>
      </w:r>
      <w:r>
        <w:t>。</w:t>
      </w:r>
    </w:p>
    <w:p>
      <w:pPr>
        <w:bidi w:val="0"/>
        <w:jc w:val="center"/>
      </w:pPr>
      <w:bookmarkStart w:id="43" w:name="_Toc32068347"/>
      <w:r>
        <w:drawing>
          <wp:inline distT="0" distB="0" distL="114300" distR="114300">
            <wp:extent cx="3543300" cy="1625600"/>
            <wp:effectExtent l="0" t="8890" r="0" b="2286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pPr>
        <w:pStyle w:val="17"/>
        <w:bidi w:val="0"/>
        <w:rPr>
          <w:rFonts w:hint="eastAsia"/>
          <w:lang w:val="en-US" w:eastAsia="zh-CN"/>
        </w:rPr>
      </w:pPr>
      <w:r>
        <w:rPr>
          <w:rFonts w:hint="eastAsia"/>
          <w:lang w:val="en-US" w:eastAsia="zh-CN"/>
        </w:rPr>
        <w:t>图 2.1 隐患排查治理过程</w:t>
      </w:r>
    </w:p>
    <w:p>
      <w:pPr>
        <w:pStyle w:val="4"/>
        <w:bidi w:val="0"/>
      </w:pPr>
      <w:r>
        <w:rPr>
          <w:rFonts w:hint="eastAsia"/>
          <w:lang w:eastAsia="zh-CN"/>
        </w:rPr>
        <w:t>一、</w:t>
      </w:r>
      <w:r>
        <w:t>建立领导机构</w:t>
      </w:r>
      <w:bookmarkEnd w:id="43"/>
    </w:p>
    <w:p>
      <w:pPr>
        <w:pStyle w:val="16"/>
        <w:bidi w:val="0"/>
      </w:pPr>
      <w:r>
        <w:t>道路运输企业应建立隐患排查治理的组织领导机构，明确其组织及成员的职责、目标、任务。企业负责人是本企业隐患排查治理体系建设的第一责任人，应保证隐患排查治理的人、财、物投入，分管负责人、各部门及人员应负责职责范围内的隐患排查治理工作，确保隐患得到治理。应指定专门隐患排查治理工作机构和工作人员，在领导机构的指导下，负责本单位安全生产隐患排查、治理工作。</w:t>
      </w:r>
    </w:p>
    <w:p>
      <w:pPr>
        <w:pStyle w:val="4"/>
        <w:bidi w:val="0"/>
      </w:pPr>
      <w:bookmarkStart w:id="44" w:name="_Toc32068348"/>
      <w:r>
        <w:rPr>
          <w:rFonts w:hint="eastAsia"/>
          <w:lang w:eastAsia="zh-CN"/>
        </w:rPr>
        <w:t>二、</w:t>
      </w:r>
      <w:r>
        <w:t>建立排查制度和机制</w:t>
      </w:r>
      <w:bookmarkEnd w:id="44"/>
    </w:p>
    <w:p>
      <w:pPr>
        <w:pStyle w:val="16"/>
        <w:bidi w:val="0"/>
      </w:pPr>
      <w:r>
        <w:t>建立排查制度和机制包括建立隐患排查相关制度、建立隐患排查工作机制、建立隐患治理表彰、激励机制、建立隐患治理全员参与机制等</w:t>
      </w:r>
    </w:p>
    <w:p>
      <w:pPr>
        <w:pStyle w:val="16"/>
        <w:bidi w:val="0"/>
      </w:pPr>
      <w:r>
        <w:rPr>
          <w:rFonts w:hint="eastAsia"/>
          <w:lang w:val="en-US" w:eastAsia="zh-CN"/>
        </w:rPr>
        <w:t>1.</w:t>
      </w:r>
      <w:r>
        <w:t>道路运输企业应建立隐患排查相关制度，明确检查方式、频次、职责分工、检查内容、隐患处置程序和相关记录文件。隐患排查制度体系主要包括隐患排查、隐患告知（预警）、隐患整改、评估验收、报备、奖惩考核、建档、培训等制度。通过这些管理制度，逐级明确隐患治理责任，并落实到具体岗位和人员。</w:t>
      </w:r>
    </w:p>
    <w:p>
      <w:pPr>
        <w:pStyle w:val="16"/>
        <w:bidi w:val="0"/>
      </w:pPr>
      <w:r>
        <w:rPr>
          <w:rFonts w:hint="eastAsia"/>
          <w:lang w:val="en-US" w:eastAsia="zh-CN"/>
        </w:rPr>
        <w:t>2.</w:t>
      </w:r>
      <w:r>
        <w:t>道路运输企业要建立隐患排查工作机制，明确隐患排查的责任部门、人员、排查范围、程序、频次、统计分析、效果评价和评估改进等要求。要采用综合检查、专业检查、季节性检查、节假日检查、日常检查等多种方式开展隐患排查。</w:t>
      </w:r>
    </w:p>
    <w:p>
      <w:pPr>
        <w:pStyle w:val="16"/>
        <w:bidi w:val="0"/>
      </w:pPr>
      <w:r>
        <w:rPr>
          <w:rFonts w:hint="eastAsia"/>
          <w:lang w:val="en-US" w:eastAsia="zh-CN"/>
        </w:rPr>
        <w:t>（1）</w:t>
      </w:r>
      <w:r>
        <w:t>隐患日常排查，是企业结合日常工作组织开展的经常性隐患排查。根据《公路水路行业安全生产隐患治理暂行办法》</w:t>
      </w:r>
      <w:r>
        <w:rPr>
          <w:rFonts w:hint="eastAsia"/>
        </w:rPr>
        <w:t>要求</w:t>
      </w:r>
      <w:r>
        <w:t>，排查范围应覆盖日常生产作业环节，日常排查每周应不少于1次。</w:t>
      </w:r>
    </w:p>
    <w:p>
      <w:pPr>
        <w:pStyle w:val="16"/>
        <w:bidi w:val="0"/>
      </w:pPr>
      <w:r>
        <w:rPr>
          <w:rFonts w:hint="eastAsia"/>
          <w:lang w:val="en-US" w:eastAsia="zh-CN"/>
        </w:rPr>
        <w:t>（2）</w:t>
      </w:r>
      <w:r>
        <w:t>隐患专项排查。是企业在一定范围、领域组织开展的针对特定隐患的排查，一般包括：根据政府及有关管理部门安全工作专项部署，开展针对性的隐患排查；根据季节性、规律性安全生产条件变化，开展针对性的隐患排查；根据新设备、新技术投入使用对安全生产条件形成的变化，开展针对性的隐患排查；根据安全生产事故情况，开展针对性的隐患排查。</w:t>
      </w:r>
    </w:p>
    <w:p>
      <w:pPr>
        <w:pStyle w:val="16"/>
        <w:bidi w:val="0"/>
      </w:pPr>
      <w:r>
        <w:rPr>
          <w:rFonts w:hint="eastAsia"/>
          <w:lang w:val="en-US" w:eastAsia="zh-CN"/>
        </w:rPr>
        <w:t>（3）</w:t>
      </w:r>
      <w:r>
        <w:t>隐患定期排查。是企业根据生产经营活动特点，组织开展涵盖道路运输生产经营领域、环节的隐患排查。定期排查每半年应不少于1次。</w:t>
      </w:r>
    </w:p>
    <w:p>
      <w:pPr>
        <w:pStyle w:val="16"/>
        <w:bidi w:val="0"/>
      </w:pPr>
      <w:r>
        <w:rPr>
          <w:rFonts w:hint="eastAsia"/>
          <w:lang w:val="en-US" w:eastAsia="zh-CN"/>
        </w:rPr>
        <w:t>3.</w:t>
      </w:r>
      <w:r>
        <w:t>道路运输企业应当建立隐患治理表彰、激励机制。鼓励从业人员主动参与排查和消除隐患，并将隐患治理责任落实情况作为重要内容纳入员工岗位绩效考核。</w:t>
      </w:r>
    </w:p>
    <w:p>
      <w:pPr>
        <w:pStyle w:val="16"/>
        <w:bidi w:val="0"/>
      </w:pPr>
      <w:r>
        <w:rPr>
          <w:rFonts w:hint="eastAsia"/>
          <w:lang w:val="en-US" w:eastAsia="zh-CN"/>
        </w:rPr>
        <w:t>4.</w:t>
      </w:r>
      <w:r>
        <w:t>道路运输企业应当建立隐患治理全员参与机制，建立安全隐患报告制度，畅通投诉、举报渠道，鼓励职工发现和排除安全隐患，对生产经营活动中隐患治理责任不落实，危及生产经营安全的行为和状态进行投诉或举报，并切实保障投诉或举报人合法权益。</w:t>
      </w:r>
    </w:p>
    <w:p>
      <w:pPr>
        <w:pStyle w:val="4"/>
        <w:bidi w:val="0"/>
      </w:pPr>
      <w:bookmarkStart w:id="45" w:name="_Toc32068349"/>
      <w:r>
        <w:rPr>
          <w:rFonts w:hint="eastAsia"/>
          <w:lang w:eastAsia="zh-CN"/>
        </w:rPr>
        <w:t>三、</w:t>
      </w:r>
      <w:r>
        <w:t>开展隐患排查</w:t>
      </w:r>
      <w:bookmarkEnd w:id="45"/>
    </w:p>
    <w:p>
      <w:pPr>
        <w:pStyle w:val="16"/>
        <w:bidi w:val="0"/>
      </w:pPr>
      <w:r>
        <w:t>隐患排查包括制定排查计划、编制隐患排查项目清单、定期进行隐患排查、确定隐患等级并进行登记，形成隐患清单等环节。</w:t>
      </w:r>
    </w:p>
    <w:p>
      <w:pPr>
        <w:pStyle w:val="16"/>
        <w:bidi w:val="0"/>
      </w:pPr>
      <w:r>
        <w:rPr>
          <w:rFonts w:hint="eastAsia"/>
          <w:lang w:val="en-US" w:eastAsia="zh-CN"/>
        </w:rPr>
        <w:t>1.</w:t>
      </w:r>
      <w:r>
        <w:t>制定排查计划。隐患排查机构要制定排查计划，明确各类型隐患排查的排查时间、排查目的、排查要求、排查范围、组织级别及排查人员等。隐患排查的范围包括所有与生产经营相关的场所、人员、设备设施和活动，包括承包商和供应商等相关服务范围。</w:t>
      </w:r>
    </w:p>
    <w:p>
      <w:pPr>
        <w:pStyle w:val="16"/>
        <w:bidi w:val="0"/>
      </w:pPr>
      <w:r>
        <w:rPr>
          <w:rFonts w:hint="eastAsia"/>
          <w:lang w:val="en-US" w:eastAsia="zh-CN"/>
        </w:rPr>
        <w:t>2.</w:t>
      </w:r>
      <w:r>
        <w:t>编制隐患排查项目清单。隐患排查机构要编制基础管理类隐患排查项目清单和作业现场类隐患排查项目清单，并组织开展相应的培训。</w:t>
      </w:r>
    </w:p>
    <w:p>
      <w:pPr>
        <w:pStyle w:val="16"/>
        <w:bidi w:val="0"/>
      </w:pPr>
      <w:r>
        <w:rPr>
          <w:rFonts w:hint="eastAsia"/>
          <w:lang w:val="en-US" w:eastAsia="zh-CN"/>
        </w:rPr>
        <w:t>（1）</w:t>
      </w:r>
      <w:r>
        <w:t>作业现场类隐患排查项目清单，要依据企业安全生产风险清单中各风险点的控制措施及标准、规程要求来编制，应包括风险点名称、责任单位、风险等级、排查内容与排查标准、排查类型、排查周期、组织级别等信息。</w:t>
      </w:r>
    </w:p>
    <w:p>
      <w:pPr>
        <w:pStyle w:val="16"/>
        <w:bidi w:val="0"/>
      </w:pPr>
      <w:r>
        <w:rPr>
          <w:rFonts w:hint="eastAsia"/>
          <w:lang w:val="en-US" w:eastAsia="zh-CN"/>
        </w:rPr>
        <w:t>（2）</w:t>
      </w:r>
      <w:r>
        <w:t>基础管理类隐患排查项目清单，要依据有关法律、法规、技术标准、规程要求来编制，应包括排查项目、排查内容、排查标准、排查类型、排查周期等信息。</w:t>
      </w:r>
    </w:p>
    <w:p>
      <w:pPr>
        <w:pStyle w:val="16"/>
        <w:bidi w:val="0"/>
      </w:pPr>
      <w:r>
        <w:rPr>
          <w:rFonts w:hint="eastAsia"/>
          <w:lang w:val="en-US" w:eastAsia="zh-CN"/>
        </w:rPr>
        <w:t>3.</w:t>
      </w:r>
      <w:r>
        <w:t>隐患排查工作人员按照排查计划及排查项目清单，定期进行隐患排查。在排查过程中，要认真填写隐患排查记录，形成隐患排查治理工作台账，台账应包括排查对象或范围、时间、人员、安全技术状况、处理意见等内容，经隐患排查直接责任人签字后妥善保存。</w:t>
      </w:r>
    </w:p>
    <w:p>
      <w:pPr>
        <w:pStyle w:val="16"/>
        <w:bidi w:val="0"/>
      </w:pPr>
      <w:r>
        <w:rPr>
          <w:rFonts w:hint="eastAsia"/>
          <w:lang w:val="en-US" w:eastAsia="zh-CN"/>
        </w:rPr>
        <w:t>4.</w:t>
      </w:r>
      <w:r>
        <w:t>依据确定的隐患等级划分标准，对发现或排查出的隐患进行判定，确定隐患等级并进行登记，形成隐患清单。对于重大隐患，企业应向属地负有安全生产监督管理职责的交通运输管理部门备案。</w:t>
      </w:r>
    </w:p>
    <w:p>
      <w:pPr>
        <w:pStyle w:val="4"/>
        <w:bidi w:val="0"/>
      </w:pPr>
      <w:bookmarkStart w:id="46" w:name="_Toc32068350"/>
      <w:r>
        <w:rPr>
          <w:rFonts w:hint="eastAsia"/>
          <w:lang w:eastAsia="zh-CN"/>
        </w:rPr>
        <w:t>四、</w:t>
      </w:r>
      <w:r>
        <w:t>隐患治理</w:t>
      </w:r>
      <w:bookmarkEnd w:id="46"/>
    </w:p>
    <w:p>
      <w:pPr>
        <w:pStyle w:val="16"/>
        <w:bidi w:val="0"/>
        <w:rPr>
          <w:rFonts w:hint="eastAsia"/>
          <w:lang w:val="en-US" w:eastAsia="zh-CN"/>
        </w:rPr>
      </w:pPr>
      <w:r>
        <w:t>道路运输企业的隐患治理流程包括通报隐患信息、下发隐患整改通知书、实施隐患整改、隐患整改情况反馈、隐患整改情况验收等环节</w:t>
      </w:r>
      <w:r>
        <w:rPr>
          <w:rFonts w:hint="eastAsia"/>
          <w:lang w:eastAsia="zh-CN"/>
        </w:rPr>
        <w:t>，如图</w:t>
      </w:r>
      <w:r>
        <w:rPr>
          <w:rFonts w:hint="eastAsia"/>
          <w:lang w:val="en-US" w:eastAsia="zh-CN"/>
        </w:rPr>
        <w:t xml:space="preserve"> 2.2所示。</w:t>
      </w:r>
    </w:p>
    <w:p>
      <w:pPr>
        <w:bidi w:val="0"/>
        <w:rPr>
          <w:rFonts w:hint="eastAsia"/>
          <w:lang w:val="en-US" w:eastAsia="zh-CN"/>
        </w:rPr>
      </w:pPr>
      <w:r>
        <w:rPr>
          <w:rFonts w:hint="eastAsia"/>
          <w:lang w:val="en-US" w:eastAsia="zh-CN"/>
        </w:rPr>
        <w:t>通报、通知、整改、反馈、验收</w:t>
      </w:r>
    </w:p>
    <w:p>
      <w:pPr>
        <w:pStyle w:val="17"/>
        <w:bidi w:val="0"/>
        <w:rPr>
          <w:rFonts w:hint="default"/>
          <w:lang w:val="en-US" w:eastAsia="zh-CN"/>
        </w:rPr>
      </w:pPr>
      <w:r>
        <w:rPr>
          <w:rFonts w:hint="eastAsia"/>
          <w:lang w:val="en-US" w:eastAsia="zh-CN"/>
        </w:rPr>
        <w:t xml:space="preserve">图 2.2 </w:t>
      </w:r>
      <w:r>
        <w:t>隐患治理流程</w:t>
      </w:r>
    </w:p>
    <w:p>
      <w:pPr>
        <w:pStyle w:val="16"/>
        <w:bidi w:val="0"/>
      </w:pPr>
      <w:r>
        <w:t>（1）通报隐患信息。道路运输企业在每次隐患排查结束后，要及时将隐患名称、存在位置、不符合状况、隐患登记、治理期限及治理措施要求等信息向相关人员通报。</w:t>
      </w:r>
    </w:p>
    <w:p>
      <w:pPr>
        <w:pStyle w:val="16"/>
        <w:bidi w:val="0"/>
      </w:pPr>
      <w:r>
        <w:t>（2）下发隐患整改通知书。隐患排查工作机构要根据情况，制发隐患整改通知书，对隐患整改责任单位、措施建议、完成期限等提出要求。</w:t>
      </w:r>
    </w:p>
    <w:p>
      <w:pPr>
        <w:pStyle w:val="16"/>
        <w:bidi w:val="0"/>
      </w:pPr>
      <w:r>
        <w:t>（3）实施隐患整改。隐患整改责任单位在实施整改前，要对隐患的原因进行分析，并制定切实可行的整改措施。对于一般隐患，企业要按照职责分工，能够现场整改的隐患应立即组织整改，整改情况要安排专人确认；对于不能立即整改的安全隐患，企业应当组织制定安全隐患治理方案，依据方案及时进行整改；对于自身不能解决的安全隐患，道路运输企业应当立即向有关部门报告，依据有关规定进行整改。另外，隐患整改过程中，企业应采取相应的监控防范措施，防止发生次生事故，如果无法保证安全，应从危险区域内撤出作业人员，疏散可能危及的人员，设置警戒标志，暂时停产停业或停止使用相关设备、设施。</w:t>
      </w:r>
    </w:p>
    <w:p>
      <w:pPr>
        <w:pStyle w:val="16"/>
        <w:bidi w:val="0"/>
      </w:pPr>
      <w:r>
        <w:t>（4）隐患整改情况反馈。隐患整改结束后，责任单位应向隐患排查工作机构提交隐患整改报告。</w:t>
      </w:r>
    </w:p>
    <w:p>
      <w:pPr>
        <w:pStyle w:val="16"/>
        <w:bidi w:val="0"/>
      </w:pPr>
      <w:r>
        <w:t>（5）隐患整改情况验收。一般隐患整改完成后，道路运输企业应按规定进行验证或组织验收，出具整改验收结论，并由验收主要负责人签字确认。</w:t>
      </w:r>
    </w:p>
    <w:p>
      <w:pPr>
        <w:pStyle w:val="4"/>
        <w:bidi w:val="0"/>
      </w:pPr>
      <w:bookmarkStart w:id="47" w:name="_Toc32068351"/>
      <w:r>
        <w:rPr>
          <w:rFonts w:hint="eastAsia"/>
          <w:lang w:eastAsia="zh-CN"/>
        </w:rPr>
        <w:t>五、</w:t>
      </w:r>
      <w:r>
        <w:t>档案管理和统计</w:t>
      </w:r>
      <w:bookmarkEnd w:id="47"/>
    </w:p>
    <w:p>
      <w:pPr>
        <w:pStyle w:val="16"/>
        <w:bidi w:val="0"/>
      </w:pPr>
      <w:r>
        <w:t>根据《道路旅客运输企业安全管理规范》规定，道路运输企业应当建立安全隐患排查治理档案，档案应当包括：隐患排查治理日期，隐患排查的具体部位或场所，发现安全隐患的数量、类别和具体情况，安全隐患治理意见，参加隐患排查治理的人员及其签字，安全隐患治理情况、复查情况、复查时间、复查人员及其签字等。档案保存期限应不少于36个月。</w:t>
      </w:r>
    </w:p>
    <w:p>
      <w:pPr>
        <w:pStyle w:val="16"/>
        <w:bidi w:val="0"/>
      </w:pPr>
      <w:r>
        <w:t>道路运输企业应当结合生产经营活动特点，每月对本单位隐患治理情况进行统计分析，分析隐患形成的原因、特点及规律，对多发、普发的安全隐患要深入分析，形成统计分析报告，建立安全隐患排查治理长效机制。</w:t>
      </w:r>
      <w:bookmarkStart w:id="48" w:name="_Toc41405196"/>
      <w:bookmarkStart w:id="49" w:name="_Toc32068352"/>
      <w:bookmarkStart w:id="50" w:name="_Toc34661878"/>
    </w:p>
    <w:p>
      <w:pPr>
        <w:pStyle w:val="3"/>
        <w:bidi w:val="0"/>
        <w:rPr>
          <w:rFonts w:hint="eastAsia"/>
          <w:lang w:eastAsia="zh-CN"/>
        </w:rPr>
      </w:pPr>
      <w:r>
        <w:rPr>
          <w:rFonts w:hint="eastAsia"/>
          <w:lang w:eastAsia="zh-CN"/>
        </w:rPr>
        <w:t>第</w:t>
      </w:r>
      <w:r>
        <w:rPr>
          <w:rFonts w:hint="eastAsia"/>
          <w:lang w:val="en-US" w:eastAsia="zh-CN"/>
        </w:rPr>
        <w:t>4节</w:t>
      </w:r>
      <w:r>
        <w:rPr>
          <w:rFonts w:hint="eastAsia"/>
          <w:lang w:eastAsia="zh-CN"/>
        </w:rPr>
        <w:t>重大安全生产隐患治理</w:t>
      </w:r>
      <w:bookmarkEnd w:id="48"/>
      <w:bookmarkEnd w:id="49"/>
      <w:bookmarkEnd w:id="50"/>
    </w:p>
    <w:p>
      <w:pPr>
        <w:pStyle w:val="16"/>
        <w:bidi w:val="0"/>
      </w:pPr>
      <w:r>
        <w:t>对发现或排查出的重大隐患，道路运输企业应当按照《公路水路行业安全生产隐患治理暂行办法》要求，建立重大隐患专项档案，及时向有关部门报备，并组织专项整改。</w:t>
      </w:r>
    </w:p>
    <w:p>
      <w:pPr>
        <w:pStyle w:val="4"/>
        <w:bidi w:val="0"/>
      </w:pPr>
      <w:bookmarkStart w:id="51" w:name="_Toc32068353"/>
      <w:r>
        <w:rPr>
          <w:rFonts w:hint="eastAsia"/>
          <w:lang w:eastAsia="zh-CN"/>
        </w:rPr>
        <w:t>一、</w:t>
      </w:r>
      <w:r>
        <w:t>隐患报备</w:t>
      </w:r>
      <w:bookmarkEnd w:id="51"/>
    </w:p>
    <w:p>
      <w:pPr>
        <w:pStyle w:val="16"/>
        <w:bidi w:val="0"/>
      </w:pPr>
      <w:r>
        <w:t>道路运输企业应按照“及时报备、动态更新、真实准确”的原则，通过公路水路行业安全生产隐患治理信息系统，向属地负有安全生产监督管理职责的管理部门及时报备重大隐患信息（负有直接监督管理责任的交通运输管理部门应审查报备信息的完整性）。</w:t>
      </w:r>
    </w:p>
    <w:p>
      <w:pPr>
        <w:pStyle w:val="16"/>
        <w:bidi w:val="0"/>
      </w:pPr>
      <w:r>
        <w:rPr>
          <w:rFonts w:hint="eastAsia"/>
          <w:lang w:val="en-US" w:eastAsia="zh-CN"/>
        </w:rPr>
        <w:t>1.</w:t>
      </w:r>
      <w:r>
        <w:t>重大隐患报备信息应包括以下内容：</w:t>
      </w:r>
    </w:p>
    <w:p>
      <w:pPr>
        <w:pStyle w:val="16"/>
        <w:bidi w:val="0"/>
      </w:pPr>
      <w:r>
        <w:rPr>
          <w:rFonts w:hint="eastAsia"/>
          <w:lang w:val="en-US" w:eastAsia="zh-CN"/>
        </w:rPr>
        <w:t>（1）</w:t>
      </w:r>
      <w:r>
        <w:t>隐患名称、类型类别、所属生产经营单位及所在行政区划、属地负有安全生产监督管理职责的管理部门；</w:t>
      </w:r>
    </w:p>
    <w:p>
      <w:pPr>
        <w:pStyle w:val="16"/>
        <w:bidi w:val="0"/>
      </w:pPr>
      <w:r>
        <w:rPr>
          <w:rFonts w:hint="eastAsia"/>
          <w:lang w:val="en-US" w:eastAsia="zh-CN"/>
        </w:rPr>
        <w:t>（2）</w:t>
      </w:r>
      <w:r>
        <w:t>隐患现状描述及产生原因；</w:t>
      </w:r>
    </w:p>
    <w:p>
      <w:pPr>
        <w:pStyle w:val="16"/>
        <w:bidi w:val="0"/>
      </w:pPr>
      <w:r>
        <w:rPr>
          <w:rFonts w:hint="eastAsia"/>
          <w:lang w:val="en-US" w:eastAsia="zh-CN"/>
        </w:rPr>
        <w:t>（3）</w:t>
      </w:r>
      <w:r>
        <w:t>可能导致发生的安全生产事故及后果；</w:t>
      </w:r>
    </w:p>
    <w:p>
      <w:pPr>
        <w:pStyle w:val="16"/>
        <w:bidi w:val="0"/>
      </w:pPr>
      <w:r>
        <w:rPr>
          <w:rFonts w:hint="eastAsia"/>
          <w:lang w:val="en-US" w:eastAsia="zh-CN"/>
        </w:rPr>
        <w:t>（4）</w:t>
      </w:r>
      <w:r>
        <w:t>整改方案或已经采取的治理措施，治理效果和可能存在的遗留问题；</w:t>
      </w:r>
    </w:p>
    <w:p>
      <w:pPr>
        <w:pStyle w:val="16"/>
        <w:bidi w:val="0"/>
      </w:pPr>
      <w:r>
        <w:rPr>
          <w:rFonts w:hint="eastAsia"/>
          <w:lang w:val="en-US" w:eastAsia="zh-CN"/>
        </w:rPr>
        <w:t>（5）</w:t>
      </w:r>
      <w:r>
        <w:t>隐患整改验收情况、责任人处理结果；</w:t>
      </w:r>
    </w:p>
    <w:p>
      <w:pPr>
        <w:pStyle w:val="16"/>
        <w:bidi w:val="0"/>
      </w:pPr>
      <w:r>
        <w:rPr>
          <w:rFonts w:hint="eastAsia"/>
          <w:lang w:val="en-US" w:eastAsia="zh-CN"/>
        </w:rPr>
        <w:t>（6）</w:t>
      </w:r>
      <w:r>
        <w:t>整改期间发生安全生产事故的，还应报送事故及处理结果等信息。</w:t>
      </w:r>
    </w:p>
    <w:p>
      <w:pPr>
        <w:pStyle w:val="16"/>
        <w:bidi w:val="0"/>
      </w:pPr>
      <w:r>
        <w:t>上述第</w:t>
      </w:r>
      <w:r>
        <w:rPr>
          <w:rFonts w:hint="eastAsia"/>
          <w:lang w:val="en-US" w:eastAsia="zh-CN"/>
        </w:rPr>
        <w:t>（4）（5）（6）</w:t>
      </w:r>
      <w:r>
        <w:t>款信息在相关工作完成后报备。</w:t>
      </w:r>
    </w:p>
    <w:p>
      <w:pPr>
        <w:pStyle w:val="16"/>
        <w:bidi w:val="0"/>
      </w:pPr>
      <w:r>
        <w:rPr>
          <w:rFonts w:hint="eastAsia"/>
          <w:lang w:val="en-US" w:eastAsia="zh-CN"/>
        </w:rPr>
        <w:t>2.</w:t>
      </w:r>
      <w:r>
        <w:t>重大隐患报备包括首次报备、定期报备和不定期报备三种方式：</w:t>
      </w:r>
    </w:p>
    <w:p>
      <w:pPr>
        <w:pStyle w:val="16"/>
        <w:bidi w:val="0"/>
      </w:pPr>
      <w:r>
        <w:rPr>
          <w:rFonts w:hint="eastAsia"/>
          <w:lang w:val="en-US" w:eastAsia="zh-CN"/>
        </w:rPr>
        <w:t>（1）</w:t>
      </w:r>
      <w:r>
        <w:t>首次报备，应在重大隐患确定后5个工作日内报备；</w:t>
      </w:r>
    </w:p>
    <w:p>
      <w:pPr>
        <w:pStyle w:val="16"/>
        <w:bidi w:val="0"/>
      </w:pPr>
      <w:r>
        <w:rPr>
          <w:rFonts w:hint="eastAsia"/>
          <w:lang w:val="en-US" w:eastAsia="zh-CN"/>
        </w:rPr>
        <w:t>（2）</w:t>
      </w:r>
      <w:r>
        <w:t>定期报备，应在每季度结束后次月前10个工作日内报备，主要报送重大隐患整改的进展情况；</w:t>
      </w:r>
    </w:p>
    <w:p>
      <w:pPr>
        <w:pStyle w:val="16"/>
        <w:bidi w:val="0"/>
      </w:pPr>
      <w:r>
        <w:rPr>
          <w:rFonts w:hint="eastAsia"/>
          <w:lang w:val="en-US" w:eastAsia="zh-CN"/>
        </w:rPr>
        <w:t>（3）</w:t>
      </w:r>
      <w:r>
        <w:t>不定期报备，当重大隐患状态发生重大变化后，应在5个工作日内报备。</w:t>
      </w:r>
    </w:p>
    <w:p>
      <w:pPr>
        <w:pStyle w:val="4"/>
        <w:bidi w:val="0"/>
      </w:pPr>
      <w:bookmarkStart w:id="52" w:name="_Toc32068354"/>
      <w:r>
        <w:rPr>
          <w:rFonts w:hint="eastAsia"/>
          <w:lang w:eastAsia="zh-CN"/>
        </w:rPr>
        <w:t>二、</w:t>
      </w:r>
      <w:r>
        <w:t>隐患整改</w:t>
      </w:r>
      <w:bookmarkEnd w:id="52"/>
    </w:p>
    <w:p>
      <w:pPr>
        <w:pStyle w:val="16"/>
        <w:bidi w:val="0"/>
      </w:pPr>
      <w:r>
        <w:t>在开展重大隐患整改前，道路运输企业应当制定专项整改方案，包括以下内容：</w:t>
      </w:r>
    </w:p>
    <w:p>
      <w:pPr>
        <w:pStyle w:val="16"/>
        <w:bidi w:val="0"/>
      </w:pPr>
      <w:r>
        <w:t>（1）整改的目标和任务；</w:t>
      </w:r>
    </w:p>
    <w:p>
      <w:pPr>
        <w:pStyle w:val="16"/>
        <w:bidi w:val="0"/>
      </w:pPr>
      <w:r>
        <w:t>（2）整改技术方案和整改期的安全保障措施；</w:t>
      </w:r>
    </w:p>
    <w:p>
      <w:pPr>
        <w:pStyle w:val="16"/>
        <w:bidi w:val="0"/>
      </w:pPr>
      <w:r>
        <w:t>（3）经费和物资保障措施；</w:t>
      </w:r>
    </w:p>
    <w:p>
      <w:pPr>
        <w:pStyle w:val="16"/>
        <w:bidi w:val="0"/>
      </w:pPr>
      <w:r>
        <w:t>（4）整改责任部门和人员；</w:t>
      </w:r>
    </w:p>
    <w:p>
      <w:pPr>
        <w:pStyle w:val="16"/>
        <w:bidi w:val="0"/>
      </w:pPr>
      <w:r>
        <w:t>（5）整改时限及节点要求；</w:t>
      </w:r>
    </w:p>
    <w:p>
      <w:pPr>
        <w:pStyle w:val="16"/>
        <w:bidi w:val="0"/>
      </w:pPr>
      <w:r>
        <w:t>（6）应急处置措施；</w:t>
      </w:r>
    </w:p>
    <w:p>
      <w:pPr>
        <w:pStyle w:val="16"/>
        <w:bidi w:val="0"/>
      </w:pPr>
      <w:r>
        <w:t>（7）跟踪督办及验收部门和人员。</w:t>
      </w:r>
    </w:p>
    <w:p>
      <w:pPr>
        <w:pStyle w:val="16"/>
        <w:bidi w:val="0"/>
      </w:pPr>
      <w:r>
        <w:t>道路运输企业应当依据整改方案，组织相关部门和人员，对重大隐患进行全方位整改。</w:t>
      </w:r>
    </w:p>
    <w:p>
      <w:pPr>
        <w:pStyle w:val="4"/>
        <w:bidi w:val="0"/>
      </w:pPr>
      <w:bookmarkStart w:id="53" w:name="_Toc32068355"/>
      <w:r>
        <w:rPr>
          <w:rFonts w:hint="eastAsia"/>
          <w:lang w:eastAsia="zh-CN"/>
        </w:rPr>
        <w:t>三、</w:t>
      </w:r>
      <w:r>
        <w:t>隐患整改验收</w:t>
      </w:r>
      <w:bookmarkEnd w:id="53"/>
    </w:p>
    <w:p>
      <w:pPr>
        <w:pStyle w:val="16"/>
        <w:bidi w:val="0"/>
      </w:pPr>
      <w:r>
        <w:t>重大隐患整改完成后，道路运输企业应成立隐患整改验收组（或委托第三方服务机构），组织开展专项验收。隐患整改验收组成员应包括企业负责人、安全生产管理机构负责人、相关业务部门负责人和2名以上相关专业领域具有一定从业经历的专业技术人员。验收组应根据隐患暴露出的问题，全面评估，出具整改验收结论，并由组长签字确认。</w:t>
      </w:r>
    </w:p>
    <w:p>
      <w:pPr>
        <w:pStyle w:val="4"/>
        <w:bidi w:val="0"/>
      </w:pPr>
      <w:bookmarkStart w:id="54" w:name="_Toc32068356"/>
      <w:r>
        <w:rPr>
          <w:rFonts w:hint="eastAsia"/>
          <w:lang w:eastAsia="zh-CN"/>
        </w:rPr>
        <w:t>四、</w:t>
      </w:r>
      <w:r>
        <w:t>隐患销号</w:t>
      </w:r>
      <w:bookmarkEnd w:id="54"/>
    </w:p>
    <w:p>
      <w:pPr>
        <w:pStyle w:val="16"/>
        <w:bidi w:val="0"/>
      </w:pPr>
      <w:r>
        <w:t>重大隐患整改验收通过的，道路运输企业应将验收结论向属地负有安全生产监督管理职责的交通运输管理部门报备，申请销号。报备申请材料包括：</w:t>
      </w:r>
    </w:p>
    <w:p>
      <w:pPr>
        <w:pStyle w:val="16"/>
        <w:bidi w:val="0"/>
      </w:pPr>
      <w:r>
        <w:t>（1）重大隐患基本情况及整改方案；</w:t>
      </w:r>
    </w:p>
    <w:p>
      <w:pPr>
        <w:pStyle w:val="16"/>
        <w:bidi w:val="0"/>
      </w:pPr>
      <w:r>
        <w:t>（2）重大隐患整改过程；</w:t>
      </w:r>
    </w:p>
    <w:p>
      <w:pPr>
        <w:pStyle w:val="16"/>
        <w:bidi w:val="0"/>
      </w:pPr>
      <w:r>
        <w:t>（3）验收机构或验收组基本情况；</w:t>
      </w:r>
    </w:p>
    <w:p>
      <w:pPr>
        <w:pStyle w:val="16"/>
        <w:bidi w:val="0"/>
      </w:pPr>
      <w:r>
        <w:t>（4）验收报告及结论；</w:t>
      </w:r>
    </w:p>
    <w:p>
      <w:pPr>
        <w:pStyle w:val="16"/>
        <w:bidi w:val="0"/>
      </w:pPr>
      <w:r>
        <w:t>（5）下一步改进措施。</w:t>
      </w:r>
    </w:p>
    <w:p>
      <w:pPr>
        <w:pStyle w:val="4"/>
        <w:bidi w:val="0"/>
      </w:pPr>
      <w:bookmarkStart w:id="55" w:name="_Toc32068357"/>
      <w:r>
        <w:rPr>
          <w:rFonts w:hint="eastAsia"/>
          <w:lang w:eastAsia="zh-CN"/>
        </w:rPr>
        <w:t>五、</w:t>
      </w:r>
      <w:r>
        <w:t>评估总结</w:t>
      </w:r>
      <w:bookmarkEnd w:id="55"/>
    </w:p>
    <w:p>
      <w:pPr>
        <w:pStyle w:val="16"/>
        <w:bidi w:val="0"/>
        <w:rPr>
          <w:rFonts w:hint="eastAsia"/>
          <w:lang w:eastAsia="zh-CN"/>
        </w:rPr>
      </w:pPr>
      <w:r>
        <w:t>重大隐患整改验收完成后，道路运输企业应对隐患形成原因及整改工作进行分析评估，及时完善相关制度和措施，并依据有关规定和制度对相关责任人进行处理，开展有针对性的培训教育</w:t>
      </w:r>
      <w:r>
        <w:rPr>
          <w:rFonts w:hint="eastAsia"/>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620F8"/>
    <w:rsid w:val="00855361"/>
    <w:rsid w:val="00B245D3"/>
    <w:rsid w:val="01616C48"/>
    <w:rsid w:val="03570CE1"/>
    <w:rsid w:val="051F1050"/>
    <w:rsid w:val="06631E7B"/>
    <w:rsid w:val="069E7719"/>
    <w:rsid w:val="06BC1529"/>
    <w:rsid w:val="09623C29"/>
    <w:rsid w:val="097569FD"/>
    <w:rsid w:val="09D13832"/>
    <w:rsid w:val="0A0D16F1"/>
    <w:rsid w:val="0A9C4BA3"/>
    <w:rsid w:val="0BF3294A"/>
    <w:rsid w:val="0C5E0BBC"/>
    <w:rsid w:val="0D12316B"/>
    <w:rsid w:val="0F637FC1"/>
    <w:rsid w:val="12FC6698"/>
    <w:rsid w:val="132B0220"/>
    <w:rsid w:val="13354CA2"/>
    <w:rsid w:val="146B1A4E"/>
    <w:rsid w:val="1556687D"/>
    <w:rsid w:val="1602573F"/>
    <w:rsid w:val="163547D8"/>
    <w:rsid w:val="1B9A7085"/>
    <w:rsid w:val="1CE2757D"/>
    <w:rsid w:val="1F7C6EA9"/>
    <w:rsid w:val="20670933"/>
    <w:rsid w:val="23536128"/>
    <w:rsid w:val="26614748"/>
    <w:rsid w:val="299A6C7C"/>
    <w:rsid w:val="2D314941"/>
    <w:rsid w:val="2DD66A1A"/>
    <w:rsid w:val="2FFF74C9"/>
    <w:rsid w:val="30B620F8"/>
    <w:rsid w:val="30FE1752"/>
    <w:rsid w:val="31CD65EA"/>
    <w:rsid w:val="361D3234"/>
    <w:rsid w:val="36853633"/>
    <w:rsid w:val="37420283"/>
    <w:rsid w:val="39924F6E"/>
    <w:rsid w:val="39D94971"/>
    <w:rsid w:val="3A0642BC"/>
    <w:rsid w:val="3BA13FE7"/>
    <w:rsid w:val="3C2C4340"/>
    <w:rsid w:val="3C901F84"/>
    <w:rsid w:val="3FD064C7"/>
    <w:rsid w:val="40BD0468"/>
    <w:rsid w:val="40CB735A"/>
    <w:rsid w:val="43F06F54"/>
    <w:rsid w:val="44194B53"/>
    <w:rsid w:val="44C2769C"/>
    <w:rsid w:val="457F77C9"/>
    <w:rsid w:val="482867CD"/>
    <w:rsid w:val="4C2904D1"/>
    <w:rsid w:val="4C4764D2"/>
    <w:rsid w:val="4E155CF9"/>
    <w:rsid w:val="4FA14D04"/>
    <w:rsid w:val="50C50F89"/>
    <w:rsid w:val="52426246"/>
    <w:rsid w:val="53105490"/>
    <w:rsid w:val="544F4CF2"/>
    <w:rsid w:val="54AF16EC"/>
    <w:rsid w:val="55E307BF"/>
    <w:rsid w:val="565F5CBA"/>
    <w:rsid w:val="57986CDB"/>
    <w:rsid w:val="57F5197E"/>
    <w:rsid w:val="58D61B05"/>
    <w:rsid w:val="590E02DD"/>
    <w:rsid w:val="5E4F38E6"/>
    <w:rsid w:val="5F064D6C"/>
    <w:rsid w:val="60BC66D5"/>
    <w:rsid w:val="61594F0B"/>
    <w:rsid w:val="63794C43"/>
    <w:rsid w:val="647555F9"/>
    <w:rsid w:val="65470255"/>
    <w:rsid w:val="670929BD"/>
    <w:rsid w:val="67111248"/>
    <w:rsid w:val="676D674F"/>
    <w:rsid w:val="68A706FF"/>
    <w:rsid w:val="690D1A06"/>
    <w:rsid w:val="6AD0733C"/>
    <w:rsid w:val="6C4A500A"/>
    <w:rsid w:val="6E55306A"/>
    <w:rsid w:val="6FBA6CFB"/>
    <w:rsid w:val="74722527"/>
    <w:rsid w:val="77E053B9"/>
    <w:rsid w:val="785348E2"/>
    <w:rsid w:val="78CD3118"/>
    <w:rsid w:val="79A74F83"/>
    <w:rsid w:val="7BAA0009"/>
    <w:rsid w:val="7C041F42"/>
    <w:rsid w:val="7F0C2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widowControl/>
      <w:spacing w:before="100" w:beforeAutospacing="1" w:after="100" w:afterAutospacing="1"/>
      <w:jc w:val="left"/>
      <w:outlineLvl w:val="0"/>
    </w:pPr>
    <w:rPr>
      <w:rFonts w:ascii="宋体" w:hAnsi="宋体" w:cs="宋体"/>
      <w:bCs/>
      <w:kern w:val="36"/>
      <w:sz w:val="48"/>
      <w:szCs w:val="48"/>
    </w:rPr>
  </w:style>
  <w:style w:type="paragraph" w:styleId="3">
    <w:name w:val="heading 2"/>
    <w:basedOn w:val="1"/>
    <w:next w:val="1"/>
    <w:unhideWhenUsed/>
    <w:qFormat/>
    <w:uiPriority w:val="9"/>
    <w:pPr>
      <w:keepNext/>
      <w:keepLines/>
      <w:spacing w:before="260" w:after="260" w:line="416" w:lineRule="auto"/>
      <w:outlineLvl w:val="1"/>
    </w:pPr>
    <w:rPr>
      <w:rFonts w:asciiTheme="majorAscii" w:hAnsiTheme="majorAscii" w:eastAsiaTheme="majorEastAsia" w:cstheme="majorBidi"/>
      <w:bCs/>
      <w:sz w:val="30"/>
      <w:szCs w:val="32"/>
    </w:rPr>
  </w:style>
  <w:style w:type="paragraph" w:styleId="4">
    <w:name w:val="heading 3"/>
    <w:basedOn w:val="1"/>
    <w:next w:val="1"/>
    <w:unhideWhenUsed/>
    <w:qFormat/>
    <w:uiPriority w:val="0"/>
    <w:pPr>
      <w:keepNext/>
      <w:keepLines/>
      <w:spacing w:before="260" w:after="260" w:line="413" w:lineRule="auto"/>
      <w:jc w:val="left"/>
      <w:outlineLvl w:val="2"/>
    </w:pPr>
    <w:rPr>
      <w:rFonts w:ascii="Times New Roman" w:hAnsi="Times New Roman" w:cstheme="minorBidi"/>
      <w:sz w:val="32"/>
      <w:szCs w:val="28"/>
    </w:rPr>
  </w:style>
  <w:style w:type="paragraph" w:styleId="5">
    <w:name w:val="heading 4"/>
    <w:basedOn w:val="1"/>
    <w:next w:val="1"/>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39"/>
    <w:pPr>
      <w:ind w:left="840" w:leftChars="400"/>
    </w:pPr>
    <w:rPr>
      <w:rFonts w:ascii="Times New Roman" w:hAnsi="Times New Roman" w:cstheme="minorBidi"/>
      <w:sz w:val="28"/>
      <w:szCs w:val="28"/>
    </w:rPr>
  </w:style>
  <w:style w:type="paragraph" w:styleId="7">
    <w:name w:val="footer"/>
    <w:basedOn w:val="1"/>
    <w:unhideWhenUsed/>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39"/>
    <w:pPr>
      <w:tabs>
        <w:tab w:val="right" w:leader="dot" w:pos="8296"/>
      </w:tabs>
    </w:pPr>
    <w:rPr>
      <w:rFonts w:ascii="Times New Roman" w:hAnsi="Times New Roman" w:eastAsia="黑体"/>
      <w:b/>
      <w:sz w:val="28"/>
      <w:szCs w:val="21"/>
    </w:rPr>
  </w:style>
  <w:style w:type="paragraph" w:styleId="10">
    <w:name w:val="toc 2"/>
    <w:basedOn w:val="1"/>
    <w:next w:val="1"/>
    <w:qFormat/>
    <w:uiPriority w:val="39"/>
    <w:pPr>
      <w:ind w:left="420" w:leftChars="200"/>
    </w:pPr>
    <w:rPr>
      <w:rFonts w:ascii="Times New Roman" w:hAnsi="Times New Roman" w:cstheme="minorBidi"/>
      <w:sz w:val="28"/>
      <w:szCs w:val="2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3">
    <w:name w:val="Table Grid"/>
    <w:basedOn w:val="12"/>
    <w:unhideWhenUsed/>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paragraph" w:customStyle="1" w:styleId="16">
    <w:name w:val="自定义正文"/>
    <w:basedOn w:val="1"/>
    <w:qFormat/>
    <w:uiPriority w:val="0"/>
    <w:pPr>
      <w:jc w:val="left"/>
    </w:pPr>
    <w:rPr>
      <w:rFonts w:eastAsia="仿宋"/>
    </w:rPr>
  </w:style>
  <w:style w:type="paragraph" w:customStyle="1" w:styleId="17">
    <w:name w:val="图注"/>
    <w:basedOn w:val="1"/>
    <w:qFormat/>
    <w:uiPriority w:val="0"/>
    <w:pPr>
      <w:spacing w:line="440" w:lineRule="exact"/>
      <w:jc w:val="center"/>
    </w:pPr>
    <w:rPr>
      <w:sz w:val="24"/>
    </w:rPr>
  </w:style>
  <w:style w:type="paragraph" w:customStyle="1" w:styleId="18">
    <w:name w:val="表注"/>
    <w:basedOn w:val="1"/>
    <w:qFormat/>
    <w:uiPriority w:val="0"/>
    <w:pPr>
      <w:spacing w:line="440" w:lineRule="exact"/>
      <w:jc w:val="center"/>
    </w:pPr>
    <w:rPr>
      <w:sz w:val="24"/>
    </w:rPr>
  </w:style>
  <w:style w:type="paragraph" w:customStyle="1" w:styleId="19">
    <w:name w:val="特殊标题"/>
    <w:next w:val="1"/>
    <w:qFormat/>
    <w:uiPriority w:val="0"/>
    <w:pPr>
      <w:spacing w:before="50" w:beforeLines="50" w:beforeAutospacing="0" w:after="50" w:afterLines="50" w:afterAutospacing="0" w:line="360" w:lineRule="auto"/>
      <w:jc w:val="center"/>
    </w:pPr>
    <w:rPr>
      <w:rFonts w:ascii="Calibri" w:hAnsi="Calibri" w:eastAsia="华文中宋" w:cs="Times New Roman"/>
      <w:sz w:val="44"/>
    </w:rPr>
  </w:style>
</w:styles>
</file>

<file path=word/_rels/document.xml.rels><?xml version="1.0" encoding="UTF-8" standalone="yes"?>
<Relationships xmlns="http://schemas.openxmlformats.org/package/2006/relationships"><Relationship Id="rId9" Type="http://schemas.openxmlformats.org/officeDocument/2006/relationships/diagramLayout" Target="diagrams/layout2.xml"/><Relationship Id="rId8" Type="http://schemas.openxmlformats.org/officeDocument/2006/relationships/diagramData" Target="diagrams/data2.xml"/><Relationship Id="rId7" Type="http://schemas.openxmlformats.org/officeDocument/2006/relationships/diagramColors" Target="diagrams/colors1.xml"/><Relationship Id="rId6" Type="http://schemas.openxmlformats.org/officeDocument/2006/relationships/diagramQuickStyle" Target="diagrams/quickStyle1.xml"/><Relationship Id="rId5" Type="http://schemas.openxmlformats.org/officeDocument/2006/relationships/diagramLayout" Target="diagrams/layout1.xml"/><Relationship Id="rId4" Type="http://schemas.openxmlformats.org/officeDocument/2006/relationships/diagramData" Target="diagrams/data1.xml"/><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diagramColors" Target="diagrams/colors2.xml"/><Relationship Id="rId10" Type="http://schemas.openxmlformats.org/officeDocument/2006/relationships/diagramQuickStyle" Target="diagrams/quickStyle2.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2D22FEB-F8D6-4152-B3CC-F0AD68014334}" type="doc">
      <dgm:prSet loTypeId="urn:microsoft.com/office/officeart/2005/8/layout/cycle5" loCatId="cycle" qsTypeId="urn:microsoft.com/office/officeart/2005/8/quickstyle/simple1" qsCatId="simple" csTypeId="urn:microsoft.com/office/officeart/2005/8/colors/accent1_2" csCatId="accent1" phldr="1"/>
      <dgm:spPr/>
      <dgm:t>
        <a:bodyPr/>
        <a:p>
          <a:endParaRPr lang="zh-CN" altLang="en-US"/>
        </a:p>
      </dgm:t>
    </dgm:pt>
    <dgm:pt modelId="{BF6020CF-2CDE-4B2D-B47F-E06D8532E936}">
      <dgm:prSet phldrT="[文本]"/>
      <dgm:spPr/>
      <dgm:t>
        <a:bodyPr/>
        <a:p>
          <a:r>
            <a:rPr lang="zh-CN" altLang="en-US"/>
            <a:t>风险辨识</a:t>
          </a:r>
        </a:p>
      </dgm:t>
    </dgm:pt>
    <dgm:pt modelId="{A9392515-4207-4DCE-9BB0-9D3501C38523}" cxnId="{CA82190E-9835-4EDD-BD87-4540A52683CE}" type="parTrans">
      <dgm:prSet/>
      <dgm:spPr/>
      <dgm:t>
        <a:bodyPr/>
        <a:p>
          <a:endParaRPr lang="zh-CN" altLang="en-US"/>
        </a:p>
      </dgm:t>
    </dgm:pt>
    <dgm:pt modelId="{496CD850-F453-4F3F-B290-D2939F40AC15}" cxnId="{CA82190E-9835-4EDD-BD87-4540A52683CE}" type="sibTrans">
      <dgm:prSet/>
      <dgm:spPr/>
      <dgm:t>
        <a:bodyPr/>
        <a:p>
          <a:endParaRPr lang="zh-CN" altLang="en-US"/>
        </a:p>
      </dgm:t>
    </dgm:pt>
    <dgm:pt modelId="{9AD19287-D54B-46E6-88B7-D80A2E86C3FD}">
      <dgm:prSet phldrT="[文本]"/>
      <dgm:spPr/>
      <dgm:t>
        <a:bodyPr/>
        <a:p>
          <a:r>
            <a:rPr lang="zh-CN" altLang="en-US"/>
            <a:t>风险评估</a:t>
          </a:r>
        </a:p>
      </dgm:t>
    </dgm:pt>
    <dgm:pt modelId="{AB43E371-5CDE-441F-9FC6-D254D7C7F07D}" cxnId="{0D8A1E5D-EB51-45BA-AF90-DB846FF0F825}" type="parTrans">
      <dgm:prSet/>
      <dgm:spPr/>
      <dgm:t>
        <a:bodyPr/>
        <a:p>
          <a:endParaRPr lang="zh-CN" altLang="en-US"/>
        </a:p>
      </dgm:t>
    </dgm:pt>
    <dgm:pt modelId="{41B2B280-9D6B-4CC9-AD58-0DE409DBB545}" cxnId="{0D8A1E5D-EB51-45BA-AF90-DB846FF0F825}" type="sibTrans">
      <dgm:prSet/>
      <dgm:spPr/>
      <dgm:t>
        <a:bodyPr/>
        <a:p>
          <a:endParaRPr lang="zh-CN" altLang="en-US"/>
        </a:p>
      </dgm:t>
    </dgm:pt>
    <dgm:pt modelId="{47D94D25-2589-4E1E-9A81-2C54DCA1A8BD}">
      <dgm:prSet phldrT="[文本]"/>
      <dgm:spPr/>
      <dgm:t>
        <a:bodyPr/>
        <a:p>
          <a:r>
            <a:rPr lang="zh-CN" altLang="en-US"/>
            <a:t>风险管控</a:t>
          </a:r>
        </a:p>
      </dgm:t>
    </dgm:pt>
    <dgm:pt modelId="{BA3EF4A2-EFED-45C7-B928-0CC9B6792C81}" cxnId="{C144868F-5E64-4606-A9A0-81D371848D66}" type="parTrans">
      <dgm:prSet/>
      <dgm:spPr/>
      <dgm:t>
        <a:bodyPr/>
        <a:p>
          <a:endParaRPr lang="zh-CN" altLang="en-US"/>
        </a:p>
      </dgm:t>
    </dgm:pt>
    <dgm:pt modelId="{CB0AB240-60BA-4BE0-B3C6-3A805BCCD19A}" cxnId="{C144868F-5E64-4606-A9A0-81D371848D66}" type="sibTrans">
      <dgm:prSet/>
      <dgm:spPr/>
      <dgm:t>
        <a:bodyPr/>
        <a:p>
          <a:endParaRPr lang="zh-CN" altLang="en-US"/>
        </a:p>
      </dgm:t>
    </dgm:pt>
    <dgm:pt modelId="{320C8283-09E7-4490-BFC5-B80BABC54F92}">
      <dgm:prSet phldrT="[文本]"/>
      <dgm:spPr/>
      <dgm:t>
        <a:bodyPr/>
        <a:p>
          <a:r>
            <a:rPr lang="zh-CN" altLang="en-US"/>
            <a:t>总结改进</a:t>
          </a:r>
        </a:p>
      </dgm:t>
    </dgm:pt>
    <dgm:pt modelId="{44A398CB-AD62-4558-A44A-C35CDC68BC85}" cxnId="{AF84CED5-7331-4BC0-84CA-FA29A669A0B3}" type="parTrans">
      <dgm:prSet/>
      <dgm:spPr/>
      <dgm:t>
        <a:bodyPr/>
        <a:p>
          <a:endParaRPr lang="zh-CN" altLang="en-US"/>
        </a:p>
      </dgm:t>
    </dgm:pt>
    <dgm:pt modelId="{2E4554B4-F743-431C-AAB4-EA74C4980D58}" cxnId="{AF84CED5-7331-4BC0-84CA-FA29A669A0B3}" type="sibTrans">
      <dgm:prSet/>
      <dgm:spPr/>
      <dgm:t>
        <a:bodyPr/>
        <a:p>
          <a:endParaRPr lang="zh-CN" altLang="en-US"/>
        </a:p>
      </dgm:t>
    </dgm:pt>
    <dgm:pt modelId="{5482A632-7375-4161-8560-0D6073F053CF}" type="pres">
      <dgm:prSet presAssocID="{A2D22FEB-F8D6-4152-B3CC-F0AD68014334}" presName="cycle" presStyleCnt="0">
        <dgm:presLayoutVars>
          <dgm:dir/>
          <dgm:resizeHandles val="exact"/>
        </dgm:presLayoutVars>
      </dgm:prSet>
      <dgm:spPr/>
      <dgm:t>
        <a:bodyPr/>
        <a:p>
          <a:endParaRPr lang="zh-CN" altLang="en-US"/>
        </a:p>
      </dgm:t>
    </dgm:pt>
    <dgm:pt modelId="{36E92195-B2FA-414C-AFDF-232FB9899A1E}" type="pres">
      <dgm:prSet presAssocID="{BF6020CF-2CDE-4B2D-B47F-E06D8532E936}" presName="node" presStyleLbl="node1" presStyleIdx="0" presStyleCnt="4" custScaleX="152401">
        <dgm:presLayoutVars>
          <dgm:bulletEnabled val="1"/>
        </dgm:presLayoutVars>
      </dgm:prSet>
      <dgm:spPr/>
      <dgm:t>
        <a:bodyPr/>
        <a:p>
          <a:endParaRPr lang="zh-CN" altLang="en-US"/>
        </a:p>
      </dgm:t>
    </dgm:pt>
    <dgm:pt modelId="{C3B367AD-098B-4305-865B-B4390DF64515}" type="pres">
      <dgm:prSet presAssocID="{BF6020CF-2CDE-4B2D-B47F-E06D8532E936}" presName="spNode" presStyleCnt="0"/>
      <dgm:spPr/>
    </dgm:pt>
    <dgm:pt modelId="{7234C1F9-96DF-45FE-88EC-4C555501AC2F}" type="pres">
      <dgm:prSet presAssocID="{496CD850-F453-4F3F-B290-D2939F40AC15}" presName="sibTrans" presStyleLbl="sibTrans1D1" presStyleIdx="0" presStyleCnt="4"/>
      <dgm:spPr/>
      <dgm:t>
        <a:bodyPr/>
        <a:p>
          <a:endParaRPr lang="zh-CN" altLang="en-US"/>
        </a:p>
      </dgm:t>
    </dgm:pt>
    <dgm:pt modelId="{991FF709-FE48-4B2A-AB92-605EC8491287}" type="pres">
      <dgm:prSet presAssocID="{9AD19287-D54B-46E6-88B7-D80A2E86C3FD}" presName="node" presStyleLbl="node1" presStyleIdx="1" presStyleCnt="4" custScaleX="135242">
        <dgm:presLayoutVars>
          <dgm:bulletEnabled val="1"/>
        </dgm:presLayoutVars>
      </dgm:prSet>
      <dgm:spPr/>
      <dgm:t>
        <a:bodyPr/>
        <a:p>
          <a:endParaRPr lang="zh-CN" altLang="en-US"/>
        </a:p>
      </dgm:t>
    </dgm:pt>
    <dgm:pt modelId="{56C0D957-60B2-4929-94ED-DA37325CDBBB}" type="pres">
      <dgm:prSet presAssocID="{9AD19287-D54B-46E6-88B7-D80A2E86C3FD}" presName="spNode" presStyleCnt="0"/>
      <dgm:spPr/>
    </dgm:pt>
    <dgm:pt modelId="{C056559D-4740-48C1-9218-4522E350F262}" type="pres">
      <dgm:prSet presAssocID="{41B2B280-9D6B-4CC9-AD58-0DE409DBB545}" presName="sibTrans" presStyleLbl="sibTrans1D1" presStyleIdx="1" presStyleCnt="4"/>
      <dgm:spPr/>
      <dgm:t>
        <a:bodyPr/>
        <a:p>
          <a:endParaRPr lang="zh-CN" altLang="en-US"/>
        </a:p>
      </dgm:t>
    </dgm:pt>
    <dgm:pt modelId="{02F03702-0FD4-45BB-A6DD-408CC9E7EA14}" type="pres">
      <dgm:prSet presAssocID="{47D94D25-2589-4E1E-9A81-2C54DCA1A8BD}" presName="node" presStyleLbl="node1" presStyleIdx="2" presStyleCnt="4" custScaleX="143840">
        <dgm:presLayoutVars>
          <dgm:bulletEnabled val="1"/>
        </dgm:presLayoutVars>
      </dgm:prSet>
      <dgm:spPr/>
      <dgm:t>
        <a:bodyPr/>
        <a:p>
          <a:endParaRPr lang="zh-CN" altLang="en-US"/>
        </a:p>
      </dgm:t>
    </dgm:pt>
    <dgm:pt modelId="{F79D88CA-DE5F-40B3-A762-35A547883324}" type="pres">
      <dgm:prSet presAssocID="{47D94D25-2589-4E1E-9A81-2C54DCA1A8BD}" presName="spNode" presStyleCnt="0"/>
      <dgm:spPr/>
    </dgm:pt>
    <dgm:pt modelId="{450232DF-AA25-4C97-998F-C3ABF351AD23}" type="pres">
      <dgm:prSet presAssocID="{CB0AB240-60BA-4BE0-B3C6-3A805BCCD19A}" presName="sibTrans" presStyleLbl="sibTrans1D1" presStyleIdx="2" presStyleCnt="4"/>
      <dgm:spPr/>
      <dgm:t>
        <a:bodyPr/>
        <a:p>
          <a:endParaRPr lang="zh-CN" altLang="en-US"/>
        </a:p>
      </dgm:t>
    </dgm:pt>
    <dgm:pt modelId="{4A055C90-10F3-48D6-B560-15223FE306C6}" type="pres">
      <dgm:prSet presAssocID="{320C8283-09E7-4490-BFC5-B80BABC54F92}" presName="node" presStyleLbl="node1" presStyleIdx="3" presStyleCnt="4" custScaleX="136081">
        <dgm:presLayoutVars>
          <dgm:bulletEnabled val="1"/>
        </dgm:presLayoutVars>
      </dgm:prSet>
      <dgm:spPr/>
      <dgm:t>
        <a:bodyPr/>
        <a:p>
          <a:endParaRPr lang="zh-CN" altLang="en-US"/>
        </a:p>
      </dgm:t>
    </dgm:pt>
    <dgm:pt modelId="{B5421A45-89DD-4BF9-8988-38FF2B04BE9D}" type="pres">
      <dgm:prSet presAssocID="{320C8283-09E7-4490-BFC5-B80BABC54F92}" presName="spNode" presStyleCnt="0"/>
      <dgm:spPr/>
    </dgm:pt>
    <dgm:pt modelId="{EBAEAEFA-89BA-49E7-A12A-C94E7116AB61}" type="pres">
      <dgm:prSet presAssocID="{2E4554B4-F743-431C-AAB4-EA74C4980D58}" presName="sibTrans" presStyleLbl="sibTrans1D1" presStyleIdx="3" presStyleCnt="4"/>
      <dgm:spPr/>
      <dgm:t>
        <a:bodyPr/>
        <a:p>
          <a:endParaRPr lang="zh-CN" altLang="en-US"/>
        </a:p>
      </dgm:t>
    </dgm:pt>
  </dgm:ptLst>
  <dgm:cxnLst>
    <dgm:cxn modelId="{E1DA2734-A37F-4FED-A530-21B19F359268}" type="presOf" srcId="{496CD850-F453-4F3F-B290-D2939F40AC15}" destId="{7234C1F9-96DF-45FE-88EC-4C555501AC2F}" srcOrd="0" destOrd="0" presId="urn:microsoft.com/office/officeart/2005/8/layout/cycle5"/>
    <dgm:cxn modelId="{CCA3FC65-498E-4F57-9937-1697CDC62115}" type="presOf" srcId="{41B2B280-9D6B-4CC9-AD58-0DE409DBB545}" destId="{C056559D-4740-48C1-9218-4522E350F262}" srcOrd="0" destOrd="0" presId="urn:microsoft.com/office/officeart/2005/8/layout/cycle5"/>
    <dgm:cxn modelId="{E92D2BED-2AA1-4AB6-8457-773BD4529CB1}" type="presOf" srcId="{47D94D25-2589-4E1E-9A81-2C54DCA1A8BD}" destId="{02F03702-0FD4-45BB-A6DD-408CC9E7EA14}" srcOrd="0" destOrd="0" presId="urn:microsoft.com/office/officeart/2005/8/layout/cycle5"/>
    <dgm:cxn modelId="{AF84CED5-7331-4BC0-84CA-FA29A669A0B3}" srcId="{A2D22FEB-F8D6-4152-B3CC-F0AD68014334}" destId="{320C8283-09E7-4490-BFC5-B80BABC54F92}" srcOrd="3" destOrd="0" parTransId="{44A398CB-AD62-4558-A44A-C35CDC68BC85}" sibTransId="{2E4554B4-F743-431C-AAB4-EA74C4980D58}"/>
    <dgm:cxn modelId="{BF5CD6D3-7094-41A9-B05F-F7CA61316E95}" type="presOf" srcId="{2E4554B4-F743-431C-AAB4-EA74C4980D58}" destId="{EBAEAEFA-89BA-49E7-A12A-C94E7116AB61}" srcOrd="0" destOrd="0" presId="urn:microsoft.com/office/officeart/2005/8/layout/cycle5"/>
    <dgm:cxn modelId="{C144868F-5E64-4606-A9A0-81D371848D66}" srcId="{A2D22FEB-F8D6-4152-B3CC-F0AD68014334}" destId="{47D94D25-2589-4E1E-9A81-2C54DCA1A8BD}" srcOrd="2" destOrd="0" parTransId="{BA3EF4A2-EFED-45C7-B928-0CC9B6792C81}" sibTransId="{CB0AB240-60BA-4BE0-B3C6-3A805BCCD19A}"/>
    <dgm:cxn modelId="{CA82190E-9835-4EDD-BD87-4540A52683CE}" srcId="{A2D22FEB-F8D6-4152-B3CC-F0AD68014334}" destId="{BF6020CF-2CDE-4B2D-B47F-E06D8532E936}" srcOrd="0" destOrd="0" parTransId="{A9392515-4207-4DCE-9BB0-9D3501C38523}" sibTransId="{496CD850-F453-4F3F-B290-D2939F40AC15}"/>
    <dgm:cxn modelId="{1E86B90B-DD80-4F77-B09F-189801C69E2B}" type="presOf" srcId="{CB0AB240-60BA-4BE0-B3C6-3A805BCCD19A}" destId="{450232DF-AA25-4C97-998F-C3ABF351AD23}" srcOrd="0" destOrd="0" presId="urn:microsoft.com/office/officeart/2005/8/layout/cycle5"/>
    <dgm:cxn modelId="{FCF76B2B-315A-4BFE-9AD2-CA9CF3CE3E14}" type="presOf" srcId="{320C8283-09E7-4490-BFC5-B80BABC54F92}" destId="{4A055C90-10F3-48D6-B560-15223FE306C6}" srcOrd="0" destOrd="0" presId="urn:microsoft.com/office/officeart/2005/8/layout/cycle5"/>
    <dgm:cxn modelId="{39A3139A-E8B0-47FB-BC8A-47257369629A}" type="presOf" srcId="{BF6020CF-2CDE-4B2D-B47F-E06D8532E936}" destId="{36E92195-B2FA-414C-AFDF-232FB9899A1E}" srcOrd="0" destOrd="0" presId="urn:microsoft.com/office/officeart/2005/8/layout/cycle5"/>
    <dgm:cxn modelId="{30102BF3-7FA2-4DED-842D-AB81C20B7282}" type="presOf" srcId="{A2D22FEB-F8D6-4152-B3CC-F0AD68014334}" destId="{5482A632-7375-4161-8560-0D6073F053CF}" srcOrd="0" destOrd="0" presId="urn:microsoft.com/office/officeart/2005/8/layout/cycle5"/>
    <dgm:cxn modelId="{84D196FA-B133-4D05-89B1-0D996088CC41}" type="presOf" srcId="{9AD19287-D54B-46E6-88B7-D80A2E86C3FD}" destId="{991FF709-FE48-4B2A-AB92-605EC8491287}" srcOrd="0" destOrd="0" presId="urn:microsoft.com/office/officeart/2005/8/layout/cycle5"/>
    <dgm:cxn modelId="{0D8A1E5D-EB51-45BA-AF90-DB846FF0F825}" srcId="{A2D22FEB-F8D6-4152-B3CC-F0AD68014334}" destId="{9AD19287-D54B-46E6-88B7-D80A2E86C3FD}" srcOrd="1" destOrd="0" parTransId="{AB43E371-5CDE-441F-9FC6-D254D7C7F07D}" sibTransId="{41B2B280-9D6B-4CC9-AD58-0DE409DBB545}"/>
    <dgm:cxn modelId="{DC4D7E63-AAF7-43A3-8253-2C3B05C91062}" type="presParOf" srcId="{5482A632-7375-4161-8560-0D6073F053CF}" destId="{36E92195-B2FA-414C-AFDF-232FB9899A1E}" srcOrd="0" destOrd="0" presId="urn:microsoft.com/office/officeart/2005/8/layout/cycle5"/>
    <dgm:cxn modelId="{377144B7-1E53-4647-9230-C75436B8112A}" type="presParOf" srcId="{5482A632-7375-4161-8560-0D6073F053CF}" destId="{C3B367AD-098B-4305-865B-B4390DF64515}" srcOrd="1" destOrd="0" presId="urn:microsoft.com/office/officeart/2005/8/layout/cycle5"/>
    <dgm:cxn modelId="{097ED8C7-83DA-4515-9D92-C722C40F48C8}" type="presParOf" srcId="{5482A632-7375-4161-8560-0D6073F053CF}" destId="{7234C1F9-96DF-45FE-88EC-4C555501AC2F}" srcOrd="2" destOrd="0" presId="urn:microsoft.com/office/officeart/2005/8/layout/cycle5"/>
    <dgm:cxn modelId="{458CE25B-420B-483C-8A9A-82A0C513A77F}" type="presParOf" srcId="{5482A632-7375-4161-8560-0D6073F053CF}" destId="{991FF709-FE48-4B2A-AB92-605EC8491287}" srcOrd="3" destOrd="0" presId="urn:microsoft.com/office/officeart/2005/8/layout/cycle5"/>
    <dgm:cxn modelId="{02B2A459-AE41-4345-B393-14D6E5A11E5A}" type="presParOf" srcId="{5482A632-7375-4161-8560-0D6073F053CF}" destId="{56C0D957-60B2-4929-94ED-DA37325CDBBB}" srcOrd="4" destOrd="0" presId="urn:microsoft.com/office/officeart/2005/8/layout/cycle5"/>
    <dgm:cxn modelId="{4C2B2BE7-96EB-4457-A08B-FBDCABB0A56F}" type="presParOf" srcId="{5482A632-7375-4161-8560-0D6073F053CF}" destId="{C056559D-4740-48C1-9218-4522E350F262}" srcOrd="5" destOrd="0" presId="urn:microsoft.com/office/officeart/2005/8/layout/cycle5"/>
    <dgm:cxn modelId="{26A329AE-0BF8-4D02-BCC4-99AD3C25F980}" type="presParOf" srcId="{5482A632-7375-4161-8560-0D6073F053CF}" destId="{02F03702-0FD4-45BB-A6DD-408CC9E7EA14}" srcOrd="6" destOrd="0" presId="urn:microsoft.com/office/officeart/2005/8/layout/cycle5"/>
    <dgm:cxn modelId="{CF6FF63B-BEF6-476B-9453-021375090220}" type="presParOf" srcId="{5482A632-7375-4161-8560-0D6073F053CF}" destId="{F79D88CA-DE5F-40B3-A762-35A547883324}" srcOrd="7" destOrd="0" presId="urn:microsoft.com/office/officeart/2005/8/layout/cycle5"/>
    <dgm:cxn modelId="{6160A617-9929-4C62-AF11-8F6B8E9D267E}" type="presParOf" srcId="{5482A632-7375-4161-8560-0D6073F053CF}" destId="{450232DF-AA25-4C97-998F-C3ABF351AD23}" srcOrd="8" destOrd="0" presId="urn:microsoft.com/office/officeart/2005/8/layout/cycle5"/>
    <dgm:cxn modelId="{FA6EA929-DA90-4EBD-83E8-DF90C055C96D}" type="presParOf" srcId="{5482A632-7375-4161-8560-0D6073F053CF}" destId="{4A055C90-10F3-48D6-B560-15223FE306C6}" srcOrd="9" destOrd="0" presId="urn:microsoft.com/office/officeart/2005/8/layout/cycle5"/>
    <dgm:cxn modelId="{A883B2B0-1CAC-493F-92FA-2E1800847A5A}" type="presParOf" srcId="{5482A632-7375-4161-8560-0D6073F053CF}" destId="{B5421A45-89DD-4BF9-8988-38FF2B04BE9D}" srcOrd="10" destOrd="0" presId="urn:microsoft.com/office/officeart/2005/8/layout/cycle5"/>
    <dgm:cxn modelId="{95D00CBB-DAD5-4008-9D8A-8DBF5589D6DD}" type="presParOf" srcId="{5482A632-7375-4161-8560-0D6073F053CF}" destId="{EBAEAEFA-89BA-49E7-A12A-C94E7116AB61}" srcOrd="11" destOrd="0" presId="urn:microsoft.com/office/officeart/2005/8/layout/cycle5"/>
  </dgm:cxnLst>
  <dgm:bg/>
  <dgm:whole/>
</dgm:dataModel>
</file>

<file path=word/diagrams/data2.xml><?xml version="1.0" encoding="utf-8"?>
<dgm:dataModel xmlns:dgm="http://schemas.openxmlformats.org/drawingml/2006/diagram" xmlns:a="http://schemas.openxmlformats.org/drawingml/2006/main">
  <dgm:ptLst>
    <dgm:pt modelId="{707E53ED-233F-4F67-A096-F68980B7A38E}" type="doc">
      <dgm:prSet loTypeId="urn:microsoft.com/office/officeart/2005/8/layout/cycle5" loCatId="cycle" qsTypeId="urn:microsoft.com/office/officeart/2005/8/quickstyle/simple1" qsCatId="simple" csTypeId="urn:microsoft.com/office/officeart/2005/8/colors/accent1_2" csCatId="accent1" phldr="1"/>
      <dgm:spPr/>
      <dgm:t>
        <a:bodyPr/>
        <a:p>
          <a:endParaRPr lang="zh-CN" altLang="en-US"/>
        </a:p>
      </dgm:t>
    </dgm:pt>
    <dgm:pt modelId="{2C16E15B-ACC0-488A-A1BF-A7AD79A8F96D}">
      <dgm:prSet phldrT="[文本]" custT="1"/>
      <dgm:spPr/>
      <dgm:t>
        <a:bodyPr/>
        <a:p>
          <a:pPr algn="ctr"/>
          <a:r>
            <a:rPr lang="zh-CN" altLang="en-US" sz="800"/>
            <a:t>建立隐患排查制度方案</a:t>
          </a:r>
        </a:p>
      </dgm:t>
    </dgm:pt>
    <dgm:pt modelId="{A616BDDB-3184-4673-9219-F1F763AD6FF3}" cxnId="{810AA14D-A20A-4457-A08E-34B7B67BD06D}" type="parTrans">
      <dgm:prSet/>
      <dgm:spPr/>
      <dgm:t>
        <a:bodyPr/>
        <a:p>
          <a:pPr algn="ctr"/>
          <a:endParaRPr lang="zh-CN" altLang="en-US" sz="800"/>
        </a:p>
      </dgm:t>
    </dgm:pt>
    <dgm:pt modelId="{E40088D2-2362-4433-AA0C-51545C6CCC6F}" cxnId="{810AA14D-A20A-4457-A08E-34B7B67BD06D}" type="sibTrans">
      <dgm:prSet/>
      <dgm:spPr/>
      <dgm:t>
        <a:bodyPr/>
        <a:p>
          <a:pPr algn="ctr"/>
          <a:endParaRPr lang="zh-CN" altLang="en-US" sz="800"/>
        </a:p>
      </dgm:t>
    </dgm:pt>
    <dgm:pt modelId="{B002871F-3787-406E-9440-719BF415523A}">
      <dgm:prSet phldrT="[文本]" custT="1"/>
      <dgm:spPr/>
      <dgm:t>
        <a:bodyPr/>
        <a:p>
          <a:pPr algn="ctr"/>
          <a:r>
            <a:rPr lang="zh-CN" altLang="en-US" sz="800"/>
            <a:t>隐患排查</a:t>
          </a:r>
        </a:p>
      </dgm:t>
    </dgm:pt>
    <dgm:pt modelId="{089D0AB6-ED5F-413D-8754-211315124AAD}" cxnId="{3473263E-830D-473F-9719-2ABD96666101}" type="parTrans">
      <dgm:prSet/>
      <dgm:spPr/>
      <dgm:t>
        <a:bodyPr/>
        <a:p>
          <a:endParaRPr lang="zh-CN" altLang="en-US" sz="800"/>
        </a:p>
      </dgm:t>
    </dgm:pt>
    <dgm:pt modelId="{AAA833D6-3EDE-4708-9BAB-DD7942A5E141}" cxnId="{3473263E-830D-473F-9719-2ABD96666101}" type="sibTrans">
      <dgm:prSet/>
      <dgm:spPr/>
      <dgm:t>
        <a:bodyPr/>
        <a:p>
          <a:endParaRPr lang="zh-CN" altLang="en-US" sz="800"/>
        </a:p>
      </dgm:t>
    </dgm:pt>
    <dgm:pt modelId="{9E8D1984-03AA-4CED-8CB6-510F2E10AA86}">
      <dgm:prSet phldrT="[文本]" custT="1"/>
      <dgm:spPr/>
      <dgm:t>
        <a:bodyPr/>
        <a:p>
          <a:pPr algn="ctr"/>
          <a:r>
            <a:rPr lang="zh-CN" altLang="en-US" sz="800"/>
            <a:t>隐患统计分析</a:t>
          </a:r>
        </a:p>
      </dgm:t>
    </dgm:pt>
    <dgm:pt modelId="{B42958FC-6DF5-4356-8076-D0CE160CF11A}" cxnId="{412C38E5-DD3F-4B7D-B27C-78E2A33A2FA9}" type="parTrans">
      <dgm:prSet/>
      <dgm:spPr/>
      <dgm:t>
        <a:bodyPr/>
        <a:p>
          <a:endParaRPr lang="zh-CN" altLang="en-US" sz="800"/>
        </a:p>
      </dgm:t>
    </dgm:pt>
    <dgm:pt modelId="{97D39F66-043B-4657-A292-D1DA7029B4C3}" cxnId="{412C38E5-DD3F-4B7D-B27C-78E2A33A2FA9}" type="sibTrans">
      <dgm:prSet/>
      <dgm:spPr/>
      <dgm:t>
        <a:bodyPr/>
        <a:p>
          <a:endParaRPr lang="zh-CN" altLang="en-US" sz="800"/>
        </a:p>
      </dgm:t>
    </dgm:pt>
    <dgm:pt modelId="{E7A03251-7D68-4739-997D-3347C35EAD9E}">
      <dgm:prSet phldrT="[文本]" custT="1"/>
      <dgm:spPr/>
      <dgm:t>
        <a:bodyPr/>
        <a:p>
          <a:pPr algn="ctr"/>
          <a:r>
            <a:rPr lang="zh-CN" altLang="en-US" sz="800"/>
            <a:t>隐患整改</a:t>
          </a:r>
        </a:p>
      </dgm:t>
    </dgm:pt>
    <dgm:pt modelId="{CAE6A164-2002-4231-B148-DC79BD1727EB}" cxnId="{B480BE56-2666-4E6A-AF2F-13D591A97C87}" type="parTrans">
      <dgm:prSet/>
      <dgm:spPr/>
      <dgm:t>
        <a:bodyPr/>
        <a:p>
          <a:endParaRPr lang="zh-CN" altLang="en-US" sz="800"/>
        </a:p>
      </dgm:t>
    </dgm:pt>
    <dgm:pt modelId="{72D3F1AE-FF5F-4BFA-8CB7-3707E826D887}" cxnId="{B480BE56-2666-4E6A-AF2F-13D591A97C87}" type="sibTrans">
      <dgm:prSet/>
      <dgm:spPr/>
      <dgm:t>
        <a:bodyPr/>
        <a:p>
          <a:endParaRPr lang="zh-CN" altLang="en-US" sz="800"/>
        </a:p>
      </dgm:t>
    </dgm:pt>
    <dgm:pt modelId="{FDA98871-B69C-46A2-9AE5-5F5B657C2FB0}">
      <dgm:prSet phldrT="[文本]" custT="1"/>
      <dgm:spPr/>
      <dgm:t>
        <a:bodyPr/>
        <a:p>
          <a:pPr algn="ctr"/>
          <a:r>
            <a:rPr lang="zh-CN" altLang="en-US" sz="800"/>
            <a:t>验收总结</a:t>
          </a:r>
        </a:p>
      </dgm:t>
    </dgm:pt>
    <dgm:pt modelId="{0BEA1C2D-AF5E-4EE6-A1F6-D1E5C189057F}" cxnId="{8A325309-542A-4C7C-855C-177A4F6FCD1E}" type="parTrans">
      <dgm:prSet/>
      <dgm:spPr/>
      <dgm:t>
        <a:bodyPr/>
        <a:p>
          <a:endParaRPr lang="zh-CN" altLang="en-US" sz="800"/>
        </a:p>
      </dgm:t>
    </dgm:pt>
    <dgm:pt modelId="{0D233D6A-1423-42D5-B992-A21FAB5C6EFA}" cxnId="{8A325309-542A-4C7C-855C-177A4F6FCD1E}" type="sibTrans">
      <dgm:prSet/>
      <dgm:spPr/>
      <dgm:t>
        <a:bodyPr/>
        <a:p>
          <a:endParaRPr lang="zh-CN" altLang="en-US" sz="800"/>
        </a:p>
      </dgm:t>
    </dgm:pt>
    <dgm:pt modelId="{C5C9D281-1A7E-4EA2-BCFC-4E322A802B5B}" type="pres">
      <dgm:prSet presAssocID="{707E53ED-233F-4F67-A096-F68980B7A38E}" presName="cycle" presStyleCnt="0">
        <dgm:presLayoutVars>
          <dgm:dir/>
          <dgm:resizeHandles val="exact"/>
        </dgm:presLayoutVars>
      </dgm:prSet>
      <dgm:spPr/>
      <dgm:t>
        <a:bodyPr/>
        <a:p>
          <a:endParaRPr lang="zh-CN" altLang="en-US"/>
        </a:p>
      </dgm:t>
    </dgm:pt>
    <dgm:pt modelId="{FA76C01A-AB44-42D5-8A91-0F5FD41CED03}" type="pres">
      <dgm:prSet presAssocID="{2C16E15B-ACC0-488A-A1BF-A7AD79A8F96D}" presName="node" presStyleLbl="node1" presStyleIdx="0" presStyleCnt="5">
        <dgm:presLayoutVars>
          <dgm:bulletEnabled val="1"/>
        </dgm:presLayoutVars>
      </dgm:prSet>
      <dgm:spPr/>
      <dgm:t>
        <a:bodyPr/>
        <a:p>
          <a:endParaRPr lang="zh-CN" altLang="en-US"/>
        </a:p>
      </dgm:t>
    </dgm:pt>
    <dgm:pt modelId="{623A5F5A-18C4-496B-B76C-1F788B63285D}" type="pres">
      <dgm:prSet presAssocID="{2C16E15B-ACC0-488A-A1BF-A7AD79A8F96D}" presName="spNode" presStyleCnt="0"/>
      <dgm:spPr/>
    </dgm:pt>
    <dgm:pt modelId="{C1DF2694-5790-4A48-86EB-7265E752A7E9}" type="pres">
      <dgm:prSet presAssocID="{E40088D2-2362-4433-AA0C-51545C6CCC6F}" presName="sibTrans" presStyleLbl="sibTrans1D1" presStyleIdx="0" presStyleCnt="5"/>
      <dgm:spPr/>
      <dgm:t>
        <a:bodyPr/>
        <a:p>
          <a:endParaRPr lang="zh-CN" altLang="en-US"/>
        </a:p>
      </dgm:t>
    </dgm:pt>
    <dgm:pt modelId="{CBC56A7E-E66E-4B7D-BEFA-7E3A06E39AC7}" type="pres">
      <dgm:prSet presAssocID="{B002871F-3787-406E-9440-719BF415523A}" presName="node" presStyleLbl="node1" presStyleIdx="1" presStyleCnt="5">
        <dgm:presLayoutVars>
          <dgm:bulletEnabled val="1"/>
        </dgm:presLayoutVars>
      </dgm:prSet>
      <dgm:spPr/>
      <dgm:t>
        <a:bodyPr/>
        <a:p>
          <a:endParaRPr lang="zh-CN" altLang="en-US"/>
        </a:p>
      </dgm:t>
    </dgm:pt>
    <dgm:pt modelId="{D40E4BC3-9101-431A-9770-BC531F55FEBC}" type="pres">
      <dgm:prSet presAssocID="{B002871F-3787-406E-9440-719BF415523A}" presName="spNode" presStyleCnt="0"/>
      <dgm:spPr/>
    </dgm:pt>
    <dgm:pt modelId="{46ED738A-1702-4444-B9DC-66AF53803F99}" type="pres">
      <dgm:prSet presAssocID="{AAA833D6-3EDE-4708-9BAB-DD7942A5E141}" presName="sibTrans" presStyleLbl="sibTrans1D1" presStyleIdx="1" presStyleCnt="5"/>
      <dgm:spPr/>
      <dgm:t>
        <a:bodyPr/>
        <a:p>
          <a:endParaRPr lang="zh-CN" altLang="en-US"/>
        </a:p>
      </dgm:t>
    </dgm:pt>
    <dgm:pt modelId="{6B8F551E-8DBC-4FE4-B291-CFF015C94F09}" type="pres">
      <dgm:prSet presAssocID="{9E8D1984-03AA-4CED-8CB6-510F2E10AA86}" presName="node" presStyleLbl="node1" presStyleIdx="2" presStyleCnt="5">
        <dgm:presLayoutVars>
          <dgm:bulletEnabled val="1"/>
        </dgm:presLayoutVars>
      </dgm:prSet>
      <dgm:spPr/>
      <dgm:t>
        <a:bodyPr/>
        <a:p>
          <a:endParaRPr lang="zh-CN" altLang="en-US"/>
        </a:p>
      </dgm:t>
    </dgm:pt>
    <dgm:pt modelId="{39DF982B-D416-40BF-A1DF-7CFA72FD91B4}" type="pres">
      <dgm:prSet presAssocID="{9E8D1984-03AA-4CED-8CB6-510F2E10AA86}" presName="spNode" presStyleCnt="0"/>
      <dgm:spPr/>
    </dgm:pt>
    <dgm:pt modelId="{1C09542E-7531-4A34-AD31-320035AFC79D}" type="pres">
      <dgm:prSet presAssocID="{97D39F66-043B-4657-A292-D1DA7029B4C3}" presName="sibTrans" presStyleLbl="sibTrans1D1" presStyleIdx="2" presStyleCnt="5"/>
      <dgm:spPr/>
      <dgm:t>
        <a:bodyPr/>
        <a:p>
          <a:endParaRPr lang="zh-CN" altLang="en-US"/>
        </a:p>
      </dgm:t>
    </dgm:pt>
    <dgm:pt modelId="{0A51A7A6-6CD2-4853-8516-23F970767500}" type="pres">
      <dgm:prSet presAssocID="{E7A03251-7D68-4739-997D-3347C35EAD9E}" presName="node" presStyleLbl="node1" presStyleIdx="3" presStyleCnt="5">
        <dgm:presLayoutVars>
          <dgm:bulletEnabled val="1"/>
        </dgm:presLayoutVars>
      </dgm:prSet>
      <dgm:spPr/>
      <dgm:t>
        <a:bodyPr/>
        <a:p>
          <a:endParaRPr lang="zh-CN" altLang="en-US"/>
        </a:p>
      </dgm:t>
    </dgm:pt>
    <dgm:pt modelId="{7EA33647-F229-46D7-8E27-3BA629AC2D14}" type="pres">
      <dgm:prSet presAssocID="{E7A03251-7D68-4739-997D-3347C35EAD9E}" presName="spNode" presStyleCnt="0"/>
      <dgm:spPr/>
    </dgm:pt>
    <dgm:pt modelId="{2D2B5902-86FB-4DFC-96A4-A2A874CDFD9D}" type="pres">
      <dgm:prSet presAssocID="{72D3F1AE-FF5F-4BFA-8CB7-3707E826D887}" presName="sibTrans" presStyleLbl="sibTrans1D1" presStyleIdx="3" presStyleCnt="5"/>
      <dgm:spPr/>
      <dgm:t>
        <a:bodyPr/>
        <a:p>
          <a:endParaRPr lang="zh-CN" altLang="en-US"/>
        </a:p>
      </dgm:t>
    </dgm:pt>
    <dgm:pt modelId="{8B8CD43F-AF79-4EBD-8BD9-079E31021297}" type="pres">
      <dgm:prSet presAssocID="{FDA98871-B69C-46A2-9AE5-5F5B657C2FB0}" presName="node" presStyleLbl="node1" presStyleIdx="4" presStyleCnt="5">
        <dgm:presLayoutVars>
          <dgm:bulletEnabled val="1"/>
        </dgm:presLayoutVars>
      </dgm:prSet>
      <dgm:spPr/>
      <dgm:t>
        <a:bodyPr/>
        <a:p>
          <a:endParaRPr lang="zh-CN" altLang="en-US"/>
        </a:p>
      </dgm:t>
    </dgm:pt>
    <dgm:pt modelId="{3B5AE3D4-F535-4362-985B-FDEEFF69EF5C}" type="pres">
      <dgm:prSet presAssocID="{FDA98871-B69C-46A2-9AE5-5F5B657C2FB0}" presName="spNode" presStyleCnt="0"/>
      <dgm:spPr/>
    </dgm:pt>
    <dgm:pt modelId="{1DD735A5-8771-42E9-A188-736DDE843FE6}" type="pres">
      <dgm:prSet presAssocID="{0D233D6A-1423-42D5-B992-A21FAB5C6EFA}" presName="sibTrans" presStyleLbl="sibTrans1D1" presStyleIdx="4" presStyleCnt="5"/>
      <dgm:spPr/>
      <dgm:t>
        <a:bodyPr/>
        <a:p>
          <a:endParaRPr lang="zh-CN" altLang="en-US"/>
        </a:p>
      </dgm:t>
    </dgm:pt>
  </dgm:ptLst>
  <dgm:cxnLst>
    <dgm:cxn modelId="{50DA9ACE-F102-4B25-B026-FD6F18213806}" type="presOf" srcId="{2C16E15B-ACC0-488A-A1BF-A7AD79A8F96D}" destId="{FA76C01A-AB44-42D5-8A91-0F5FD41CED03}" srcOrd="0" destOrd="0" presId="urn:microsoft.com/office/officeart/2005/8/layout/cycle5"/>
    <dgm:cxn modelId="{AA836863-BAE7-4D3E-807B-E4E1A9E4C960}" type="presOf" srcId="{97D39F66-043B-4657-A292-D1DA7029B4C3}" destId="{1C09542E-7531-4A34-AD31-320035AFC79D}" srcOrd="0" destOrd="0" presId="urn:microsoft.com/office/officeart/2005/8/layout/cycle5"/>
    <dgm:cxn modelId="{FBA01803-65E4-4154-AAD6-2F6F42D246A3}" type="presOf" srcId="{FDA98871-B69C-46A2-9AE5-5F5B657C2FB0}" destId="{8B8CD43F-AF79-4EBD-8BD9-079E31021297}" srcOrd="0" destOrd="0" presId="urn:microsoft.com/office/officeart/2005/8/layout/cycle5"/>
    <dgm:cxn modelId="{810AA14D-A20A-4457-A08E-34B7B67BD06D}" srcId="{707E53ED-233F-4F67-A096-F68980B7A38E}" destId="{2C16E15B-ACC0-488A-A1BF-A7AD79A8F96D}" srcOrd="0" destOrd="0" parTransId="{A616BDDB-3184-4673-9219-F1F763AD6FF3}" sibTransId="{E40088D2-2362-4433-AA0C-51545C6CCC6F}"/>
    <dgm:cxn modelId="{C8D1D450-A747-425B-9423-961DA8B249F3}" type="presOf" srcId="{72D3F1AE-FF5F-4BFA-8CB7-3707E826D887}" destId="{2D2B5902-86FB-4DFC-96A4-A2A874CDFD9D}" srcOrd="0" destOrd="0" presId="urn:microsoft.com/office/officeart/2005/8/layout/cycle5"/>
    <dgm:cxn modelId="{0AC9F726-BCAE-4DFE-B0F7-C2E062DACFEE}" type="presOf" srcId="{E7A03251-7D68-4739-997D-3347C35EAD9E}" destId="{0A51A7A6-6CD2-4853-8516-23F970767500}" srcOrd="0" destOrd="0" presId="urn:microsoft.com/office/officeart/2005/8/layout/cycle5"/>
    <dgm:cxn modelId="{F5F9BA64-365B-4A3A-B2B1-9EBAC885E45A}" type="presOf" srcId="{9E8D1984-03AA-4CED-8CB6-510F2E10AA86}" destId="{6B8F551E-8DBC-4FE4-B291-CFF015C94F09}" srcOrd="0" destOrd="0" presId="urn:microsoft.com/office/officeart/2005/8/layout/cycle5"/>
    <dgm:cxn modelId="{7080808A-600D-4DFE-AE29-4BCCB1626B67}" type="presOf" srcId="{B002871F-3787-406E-9440-719BF415523A}" destId="{CBC56A7E-E66E-4B7D-BEFA-7E3A06E39AC7}" srcOrd="0" destOrd="0" presId="urn:microsoft.com/office/officeart/2005/8/layout/cycle5"/>
    <dgm:cxn modelId="{8A325309-542A-4C7C-855C-177A4F6FCD1E}" srcId="{707E53ED-233F-4F67-A096-F68980B7A38E}" destId="{FDA98871-B69C-46A2-9AE5-5F5B657C2FB0}" srcOrd="4" destOrd="0" parTransId="{0BEA1C2D-AF5E-4EE6-A1F6-D1E5C189057F}" sibTransId="{0D233D6A-1423-42D5-B992-A21FAB5C6EFA}"/>
    <dgm:cxn modelId="{D40ED194-A03D-44B5-AE45-7B967674FE2C}" type="presOf" srcId="{E40088D2-2362-4433-AA0C-51545C6CCC6F}" destId="{C1DF2694-5790-4A48-86EB-7265E752A7E9}" srcOrd="0" destOrd="0" presId="urn:microsoft.com/office/officeart/2005/8/layout/cycle5"/>
    <dgm:cxn modelId="{42ABDBDD-F9A0-4CAC-A9D0-101C27F3A8C0}" type="presOf" srcId="{707E53ED-233F-4F67-A096-F68980B7A38E}" destId="{C5C9D281-1A7E-4EA2-BCFC-4E322A802B5B}" srcOrd="0" destOrd="0" presId="urn:microsoft.com/office/officeart/2005/8/layout/cycle5"/>
    <dgm:cxn modelId="{B480BE56-2666-4E6A-AF2F-13D591A97C87}" srcId="{707E53ED-233F-4F67-A096-F68980B7A38E}" destId="{E7A03251-7D68-4739-997D-3347C35EAD9E}" srcOrd="3" destOrd="0" parTransId="{CAE6A164-2002-4231-B148-DC79BD1727EB}" sibTransId="{72D3F1AE-FF5F-4BFA-8CB7-3707E826D887}"/>
    <dgm:cxn modelId="{3473263E-830D-473F-9719-2ABD96666101}" srcId="{707E53ED-233F-4F67-A096-F68980B7A38E}" destId="{B002871F-3787-406E-9440-719BF415523A}" srcOrd="1" destOrd="0" parTransId="{089D0AB6-ED5F-413D-8754-211315124AAD}" sibTransId="{AAA833D6-3EDE-4708-9BAB-DD7942A5E141}"/>
    <dgm:cxn modelId="{412C38E5-DD3F-4B7D-B27C-78E2A33A2FA9}" srcId="{707E53ED-233F-4F67-A096-F68980B7A38E}" destId="{9E8D1984-03AA-4CED-8CB6-510F2E10AA86}" srcOrd="2" destOrd="0" parTransId="{B42958FC-6DF5-4356-8076-D0CE160CF11A}" sibTransId="{97D39F66-043B-4657-A292-D1DA7029B4C3}"/>
    <dgm:cxn modelId="{4D164691-50EB-4ECD-A47E-18338C47DDC6}" type="presOf" srcId="{AAA833D6-3EDE-4708-9BAB-DD7942A5E141}" destId="{46ED738A-1702-4444-B9DC-66AF53803F99}" srcOrd="0" destOrd="0" presId="urn:microsoft.com/office/officeart/2005/8/layout/cycle5"/>
    <dgm:cxn modelId="{BC1AB92F-C4BE-4DCC-A614-03BC326F5D23}" type="presOf" srcId="{0D233D6A-1423-42D5-B992-A21FAB5C6EFA}" destId="{1DD735A5-8771-42E9-A188-736DDE843FE6}" srcOrd="0" destOrd="0" presId="urn:microsoft.com/office/officeart/2005/8/layout/cycle5"/>
    <dgm:cxn modelId="{526BB1B6-0FBA-4101-A714-DDC4E411C693}" type="presParOf" srcId="{C5C9D281-1A7E-4EA2-BCFC-4E322A802B5B}" destId="{FA76C01A-AB44-42D5-8A91-0F5FD41CED03}" srcOrd="0" destOrd="0" presId="urn:microsoft.com/office/officeart/2005/8/layout/cycle5"/>
    <dgm:cxn modelId="{455F60BD-773A-4253-804C-DD7F0323DE51}" type="presParOf" srcId="{C5C9D281-1A7E-4EA2-BCFC-4E322A802B5B}" destId="{623A5F5A-18C4-496B-B76C-1F788B63285D}" srcOrd="1" destOrd="0" presId="urn:microsoft.com/office/officeart/2005/8/layout/cycle5"/>
    <dgm:cxn modelId="{D3F957A9-6FA3-433C-A558-0579B86EDE0E}" type="presParOf" srcId="{C5C9D281-1A7E-4EA2-BCFC-4E322A802B5B}" destId="{C1DF2694-5790-4A48-86EB-7265E752A7E9}" srcOrd="2" destOrd="0" presId="urn:microsoft.com/office/officeart/2005/8/layout/cycle5"/>
    <dgm:cxn modelId="{F574C858-7C9D-4C65-BB15-FB876F298366}" type="presParOf" srcId="{C5C9D281-1A7E-4EA2-BCFC-4E322A802B5B}" destId="{CBC56A7E-E66E-4B7D-BEFA-7E3A06E39AC7}" srcOrd="3" destOrd="0" presId="urn:microsoft.com/office/officeart/2005/8/layout/cycle5"/>
    <dgm:cxn modelId="{9B82DF7C-A089-4981-BAF8-D766A3B1D160}" type="presParOf" srcId="{C5C9D281-1A7E-4EA2-BCFC-4E322A802B5B}" destId="{D40E4BC3-9101-431A-9770-BC531F55FEBC}" srcOrd="4" destOrd="0" presId="urn:microsoft.com/office/officeart/2005/8/layout/cycle5"/>
    <dgm:cxn modelId="{BAAE1A18-9C3E-4949-831F-9097EA8DFE89}" type="presParOf" srcId="{C5C9D281-1A7E-4EA2-BCFC-4E322A802B5B}" destId="{46ED738A-1702-4444-B9DC-66AF53803F99}" srcOrd="5" destOrd="0" presId="urn:microsoft.com/office/officeart/2005/8/layout/cycle5"/>
    <dgm:cxn modelId="{C3B74F59-0F05-4E17-9817-01EF63F1B50F}" type="presParOf" srcId="{C5C9D281-1A7E-4EA2-BCFC-4E322A802B5B}" destId="{6B8F551E-8DBC-4FE4-B291-CFF015C94F09}" srcOrd="6" destOrd="0" presId="urn:microsoft.com/office/officeart/2005/8/layout/cycle5"/>
    <dgm:cxn modelId="{51C70383-4BEC-4AA8-B115-7BC1D3FCF43F}" type="presParOf" srcId="{C5C9D281-1A7E-4EA2-BCFC-4E322A802B5B}" destId="{39DF982B-D416-40BF-A1DF-7CFA72FD91B4}" srcOrd="7" destOrd="0" presId="urn:microsoft.com/office/officeart/2005/8/layout/cycle5"/>
    <dgm:cxn modelId="{115A1B92-D0C7-414E-96CD-54338467E998}" type="presParOf" srcId="{C5C9D281-1A7E-4EA2-BCFC-4E322A802B5B}" destId="{1C09542E-7531-4A34-AD31-320035AFC79D}" srcOrd="8" destOrd="0" presId="urn:microsoft.com/office/officeart/2005/8/layout/cycle5"/>
    <dgm:cxn modelId="{90EB5CD4-3E09-4FF8-88DE-C0318902987A}" type="presParOf" srcId="{C5C9D281-1A7E-4EA2-BCFC-4E322A802B5B}" destId="{0A51A7A6-6CD2-4853-8516-23F970767500}" srcOrd="9" destOrd="0" presId="urn:microsoft.com/office/officeart/2005/8/layout/cycle5"/>
    <dgm:cxn modelId="{9DE8344A-1E2E-4FC7-B92C-B9597C26D9E3}" type="presParOf" srcId="{C5C9D281-1A7E-4EA2-BCFC-4E322A802B5B}" destId="{7EA33647-F229-46D7-8E27-3BA629AC2D14}" srcOrd="10" destOrd="0" presId="urn:microsoft.com/office/officeart/2005/8/layout/cycle5"/>
    <dgm:cxn modelId="{79821B81-6AD4-409A-8594-FDA53FDF9864}" type="presParOf" srcId="{C5C9D281-1A7E-4EA2-BCFC-4E322A802B5B}" destId="{2D2B5902-86FB-4DFC-96A4-A2A874CDFD9D}" srcOrd="11" destOrd="0" presId="urn:microsoft.com/office/officeart/2005/8/layout/cycle5"/>
    <dgm:cxn modelId="{71980A5C-E157-48A0-8EEF-2417F82DB84A}" type="presParOf" srcId="{C5C9D281-1A7E-4EA2-BCFC-4E322A802B5B}" destId="{8B8CD43F-AF79-4EBD-8BD9-079E31021297}" srcOrd="12" destOrd="0" presId="urn:microsoft.com/office/officeart/2005/8/layout/cycle5"/>
    <dgm:cxn modelId="{25BFA3F8-5F2D-48C2-8CF4-03881869FF24}" type="presParOf" srcId="{C5C9D281-1A7E-4EA2-BCFC-4E322A802B5B}" destId="{3B5AE3D4-F535-4362-985B-FDEEFF69EF5C}" srcOrd="13" destOrd="0" presId="urn:microsoft.com/office/officeart/2005/8/layout/cycle5"/>
    <dgm:cxn modelId="{8C6E01F7-F06D-4C0F-8997-E10518E6B8EE}" type="presParOf" srcId="{C5C9D281-1A7E-4EA2-BCFC-4E322A802B5B}" destId="{1DD735A5-8771-42E9-A188-736DDE843FE6}" srcOrd="14" destOrd="0" presId="urn:microsoft.com/office/officeart/2005/8/layout/cycle5"/>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E92195-B2FA-414C-AFDF-232FB9899A1E}">
      <dsp:nvSpPr>
        <dsp:cNvPr id="0" name=""/>
        <dsp:cNvSpPr/>
      </dsp:nvSpPr>
      <dsp:spPr>
        <a:xfrm>
          <a:off x="1444027" y="59"/>
          <a:ext cx="854447"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风险辨识</a:t>
          </a:r>
        </a:p>
      </dsp:txBody>
      <dsp:txXfrm>
        <a:off x="1461817" y="17849"/>
        <a:ext cx="818867" cy="328847"/>
      </dsp:txXfrm>
    </dsp:sp>
    <dsp:sp modelId="{7234C1F9-96DF-45FE-88EC-4C555501AC2F}">
      <dsp:nvSpPr>
        <dsp:cNvPr id="0" name=""/>
        <dsp:cNvSpPr/>
      </dsp:nvSpPr>
      <dsp:spPr>
        <a:xfrm>
          <a:off x="1269299" y="182273"/>
          <a:ext cx="1203903" cy="1203903"/>
        </a:xfrm>
        <a:custGeom>
          <a:avLst/>
          <a:gdLst/>
          <a:ahLst/>
          <a:cxnLst/>
          <a:rect l="0" t="0" r="0" b="0"/>
          <a:pathLst>
            <a:path>
              <a:moveTo>
                <a:pt x="1067071" y="219839"/>
              </a:moveTo>
              <a:arcTo wR="601951" hR="601951" stAng="19235737" swAng="98409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91FF709-FE48-4B2A-AB92-605EC8491287}">
      <dsp:nvSpPr>
        <dsp:cNvPr id="0" name=""/>
        <dsp:cNvSpPr/>
      </dsp:nvSpPr>
      <dsp:spPr>
        <a:xfrm>
          <a:off x="2094080" y="602011"/>
          <a:ext cx="758244"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风险评估</a:t>
          </a:r>
        </a:p>
      </dsp:txBody>
      <dsp:txXfrm>
        <a:off x="2111870" y="619801"/>
        <a:ext cx="722664" cy="328847"/>
      </dsp:txXfrm>
    </dsp:sp>
    <dsp:sp modelId="{C056559D-4740-48C1-9218-4522E350F262}">
      <dsp:nvSpPr>
        <dsp:cNvPr id="0" name=""/>
        <dsp:cNvSpPr/>
      </dsp:nvSpPr>
      <dsp:spPr>
        <a:xfrm>
          <a:off x="1269299" y="182273"/>
          <a:ext cx="1203903" cy="1203903"/>
        </a:xfrm>
        <a:custGeom>
          <a:avLst/>
          <a:gdLst/>
          <a:ahLst/>
          <a:cxnLst/>
          <a:rect l="0" t="0" r="0" b="0"/>
          <a:pathLst>
            <a:path>
              <a:moveTo>
                <a:pt x="1153498" y="843080"/>
              </a:moveTo>
              <a:arcTo wR="601951" hR="601951" stAng="1416857" swAng="1100109"/>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02F03702-0FD4-45BB-A6DD-408CC9E7EA14}">
      <dsp:nvSpPr>
        <dsp:cNvPr id="0" name=""/>
        <dsp:cNvSpPr/>
      </dsp:nvSpPr>
      <dsp:spPr>
        <a:xfrm>
          <a:off x="1468026" y="1203963"/>
          <a:ext cx="806449"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风险管控</a:t>
          </a:r>
        </a:p>
      </dsp:txBody>
      <dsp:txXfrm>
        <a:off x="1485816" y="1221753"/>
        <a:ext cx="770869" cy="328847"/>
      </dsp:txXfrm>
    </dsp:sp>
    <dsp:sp modelId="{450232DF-AA25-4C97-998F-C3ABF351AD23}">
      <dsp:nvSpPr>
        <dsp:cNvPr id="0" name=""/>
        <dsp:cNvSpPr/>
      </dsp:nvSpPr>
      <dsp:spPr>
        <a:xfrm>
          <a:off x="1269299" y="182273"/>
          <a:ext cx="1203903" cy="1203903"/>
        </a:xfrm>
        <a:custGeom>
          <a:avLst/>
          <a:gdLst/>
          <a:ahLst/>
          <a:cxnLst/>
          <a:rect l="0" t="0" r="0" b="0"/>
          <a:pathLst>
            <a:path>
              <a:moveTo>
                <a:pt x="154259" y="1004341"/>
              </a:moveTo>
              <a:arcTo wR="601951" hR="601951" stAng="8283034" swAng="1100109"/>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A055C90-10F3-48D6-B560-15223FE306C6}">
      <dsp:nvSpPr>
        <dsp:cNvPr id="0" name=""/>
        <dsp:cNvSpPr/>
      </dsp:nvSpPr>
      <dsp:spPr>
        <a:xfrm>
          <a:off x="887825" y="602011"/>
          <a:ext cx="762947"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总结改进</a:t>
          </a:r>
        </a:p>
      </dsp:txBody>
      <dsp:txXfrm>
        <a:off x="905615" y="619801"/>
        <a:ext cx="727367" cy="328847"/>
      </dsp:txXfrm>
    </dsp:sp>
    <dsp:sp modelId="{EBAEAEFA-89BA-49E7-A12A-C94E7116AB61}">
      <dsp:nvSpPr>
        <dsp:cNvPr id="0" name=""/>
        <dsp:cNvSpPr/>
      </dsp:nvSpPr>
      <dsp:spPr>
        <a:xfrm>
          <a:off x="1269299" y="182273"/>
          <a:ext cx="1203903" cy="1203903"/>
        </a:xfrm>
        <a:custGeom>
          <a:avLst/>
          <a:gdLst/>
          <a:ahLst/>
          <a:cxnLst/>
          <a:rect l="0" t="0" r="0" b="0"/>
          <a:pathLst>
            <a:path>
              <a:moveTo>
                <a:pt x="47863" y="366724"/>
              </a:moveTo>
              <a:arcTo wR="601951" hR="601951" stAng="12180165" swAng="98409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76C01A-AB44-42D5-8A91-0F5FD41CED03}">
      <dsp:nvSpPr>
        <dsp:cNvPr id="0" name=""/>
        <dsp:cNvSpPr/>
      </dsp:nvSpPr>
      <dsp:spPr>
        <a:xfrm>
          <a:off x="1504777" y="511"/>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建立隐患排查制度方案</a:t>
          </a:r>
        </a:p>
      </dsp:txBody>
      <dsp:txXfrm>
        <a:off x="1521713" y="17447"/>
        <a:ext cx="499872" cy="313061"/>
      </dsp:txXfrm>
    </dsp:sp>
    <dsp:sp modelId="{C1DF2694-5790-4A48-86EB-7265E752A7E9}">
      <dsp:nvSpPr>
        <dsp:cNvPr id="0" name=""/>
        <dsp:cNvSpPr/>
      </dsp:nvSpPr>
      <dsp:spPr>
        <a:xfrm>
          <a:off x="1078119" y="173978"/>
          <a:ext cx="1387061" cy="1387061"/>
        </a:xfrm>
        <a:custGeom>
          <a:avLst/>
          <a:gdLst/>
          <a:ahLst/>
          <a:cxnLst/>
          <a:rect l="0" t="0" r="0" b="0"/>
          <a:pathLst>
            <a:path>
              <a:moveTo>
                <a:pt x="1032002" y="88203"/>
              </a:moveTo>
              <a:arcTo wR="693530" hR="693530" stAng="17952718" swAng="121267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CBC56A7E-E66E-4B7D-BEFA-7E3A06E39AC7}">
      <dsp:nvSpPr>
        <dsp:cNvPr id="0" name=""/>
        <dsp:cNvSpPr/>
      </dsp:nvSpPr>
      <dsp:spPr>
        <a:xfrm>
          <a:off x="2164364" y="47972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隐患排查</a:t>
          </a:r>
        </a:p>
      </dsp:txBody>
      <dsp:txXfrm>
        <a:off x="2181300" y="496665"/>
        <a:ext cx="499872" cy="313061"/>
      </dsp:txXfrm>
    </dsp:sp>
    <dsp:sp modelId="{46ED738A-1702-4444-B9DC-66AF53803F99}">
      <dsp:nvSpPr>
        <dsp:cNvPr id="0" name=""/>
        <dsp:cNvSpPr/>
      </dsp:nvSpPr>
      <dsp:spPr>
        <a:xfrm>
          <a:off x="1078119" y="173978"/>
          <a:ext cx="1387061" cy="1387061"/>
        </a:xfrm>
        <a:custGeom>
          <a:avLst/>
          <a:gdLst/>
          <a:ahLst/>
          <a:cxnLst/>
          <a:rect l="0" t="0" r="0" b="0"/>
          <a:pathLst>
            <a:path>
              <a:moveTo>
                <a:pt x="1385402" y="741463"/>
              </a:moveTo>
              <a:arcTo wR="693530" hR="693530" stAng="21837788" swAng="136060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B8F551E-8DBC-4FE4-B291-CFF015C94F09}">
      <dsp:nvSpPr>
        <dsp:cNvPr id="0" name=""/>
        <dsp:cNvSpPr/>
      </dsp:nvSpPr>
      <dsp:spPr>
        <a:xfrm>
          <a:off x="1912424" y="125511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隐患统计分析</a:t>
          </a:r>
        </a:p>
      </dsp:txBody>
      <dsp:txXfrm>
        <a:off x="1929360" y="1272055"/>
        <a:ext cx="499872" cy="313061"/>
      </dsp:txXfrm>
    </dsp:sp>
    <dsp:sp modelId="{1C09542E-7531-4A34-AD31-320035AFC79D}">
      <dsp:nvSpPr>
        <dsp:cNvPr id="0" name=""/>
        <dsp:cNvSpPr/>
      </dsp:nvSpPr>
      <dsp:spPr>
        <a:xfrm>
          <a:off x="1078119" y="173978"/>
          <a:ext cx="1387061" cy="1387061"/>
        </a:xfrm>
        <a:custGeom>
          <a:avLst/>
          <a:gdLst/>
          <a:ahLst/>
          <a:cxnLst/>
          <a:rect l="0" t="0" r="0" b="0"/>
          <a:pathLst>
            <a:path>
              <a:moveTo>
                <a:pt x="778764" y="1381803"/>
              </a:moveTo>
              <a:arcTo wR="693530" hR="693530" stAng="4976434" swAng="847131"/>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0A51A7A6-6CD2-4853-8516-23F970767500}">
      <dsp:nvSpPr>
        <dsp:cNvPr id="0" name=""/>
        <dsp:cNvSpPr/>
      </dsp:nvSpPr>
      <dsp:spPr>
        <a:xfrm>
          <a:off x="1097130" y="125511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隐患整改</a:t>
          </a:r>
        </a:p>
      </dsp:txBody>
      <dsp:txXfrm>
        <a:off x="1114066" y="1272055"/>
        <a:ext cx="499872" cy="313061"/>
      </dsp:txXfrm>
    </dsp:sp>
    <dsp:sp modelId="{2D2B5902-86FB-4DFC-96A4-A2A874CDFD9D}">
      <dsp:nvSpPr>
        <dsp:cNvPr id="0" name=""/>
        <dsp:cNvSpPr/>
      </dsp:nvSpPr>
      <dsp:spPr>
        <a:xfrm>
          <a:off x="1078119" y="173978"/>
          <a:ext cx="1387061" cy="1387061"/>
        </a:xfrm>
        <a:custGeom>
          <a:avLst/>
          <a:gdLst/>
          <a:ahLst/>
          <a:cxnLst/>
          <a:rect l="0" t="0" r="0" b="0"/>
          <a:pathLst>
            <a:path>
              <a:moveTo>
                <a:pt x="73623" y="1004497"/>
              </a:moveTo>
              <a:arcTo wR="693530" hR="693530" stAng="9201606" swAng="136060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8B8CD43F-AF79-4EBD-8BD9-079E31021297}">
      <dsp:nvSpPr>
        <dsp:cNvPr id="0" name=""/>
        <dsp:cNvSpPr/>
      </dsp:nvSpPr>
      <dsp:spPr>
        <a:xfrm>
          <a:off x="845191" y="47972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验收总结</a:t>
          </a:r>
        </a:p>
      </dsp:txBody>
      <dsp:txXfrm>
        <a:off x="862127" y="496665"/>
        <a:ext cx="499872" cy="313061"/>
      </dsp:txXfrm>
    </dsp:sp>
    <dsp:sp modelId="{1DD735A5-8771-42E9-A188-736DDE843FE6}">
      <dsp:nvSpPr>
        <dsp:cNvPr id="0" name=""/>
        <dsp:cNvSpPr/>
      </dsp:nvSpPr>
      <dsp:spPr>
        <a:xfrm>
          <a:off x="1078119" y="173978"/>
          <a:ext cx="1387061" cy="1387061"/>
        </a:xfrm>
        <a:custGeom>
          <a:avLst/>
          <a:gdLst/>
          <a:ahLst/>
          <a:cxnLst/>
          <a:rect l="0" t="0" r="0" b="0"/>
          <a:pathLst>
            <a:path>
              <a:moveTo>
                <a:pt x="166769" y="242412"/>
              </a:moveTo>
              <a:arcTo wR="693530" hR="693530" stAng="13234605" swAng="121267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2023-05-20T02:30:00Z</dcterms:created>
  <dc:creator>Huang ShaoBo</dc:creator>
  <cp:lastModifiedBy>老聂</cp:lastModifiedBy>
  <dcterms:modified xsi:type="dcterms:W3CDTF">2026-04-15T01:35:27Z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