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pPr>
      <w:r>
        <w:rPr>
          <w:sz w:val="21"/>
        </w:rPr>
        <mc:AlternateContent>
          <mc:Choice Requires="wps">
            <w:drawing>
              <wp:anchor distT="0" distB="0" distL="114300" distR="114300" simplePos="0" relativeHeight="529939456" behindDoc="0" locked="0" layoutInCell="1" allowOverlap="1">
                <wp:simplePos x="0" y="0"/>
                <wp:positionH relativeFrom="column">
                  <wp:posOffset>-1177925</wp:posOffset>
                </wp:positionH>
                <wp:positionV relativeFrom="page">
                  <wp:posOffset>4983480</wp:posOffset>
                </wp:positionV>
                <wp:extent cx="7606030" cy="530860"/>
                <wp:effectExtent l="0" t="0" r="0" b="0"/>
                <wp:wrapNone/>
                <wp:docPr id="9" name="文本框 9"/>
                <wp:cNvGraphicFramePr/>
                <a:graphic xmlns:a="http://schemas.openxmlformats.org/drawingml/2006/main">
                  <a:graphicData uri="http://schemas.microsoft.com/office/word/2010/wordprocessingShape">
                    <wps:wsp>
                      <wps:cNvSpPr txBox="1"/>
                      <wps:spPr>
                        <a:xfrm>
                          <a:off x="0" y="0"/>
                          <a:ext cx="7606030" cy="530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color w:val="FFC000"/>
                                <w:w w:val="150"/>
                                <w:sz w:val="48"/>
                                <w:szCs w:val="48"/>
                                <w:lang w:val="en-US" w:eastAsia="zh-CN"/>
                              </w:rPr>
                            </w:pPr>
                            <w:r>
                              <w:rPr>
                                <w:rFonts w:hint="default" w:ascii="Times New Roman" w:hAnsi="Times New Roman" w:cs="Times New Roman"/>
                                <w:color w:val="FFC000"/>
                                <w:w w:val="150"/>
                                <w:sz w:val="48"/>
                                <w:szCs w:val="48"/>
                                <w:lang w:val="en-US" w:eastAsia="zh-CN"/>
                              </w:rPr>
                              <w:t>Articles of Association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2.75pt;margin-top:392.4pt;height:41.8pt;width:598.9pt;mso-position-vertical-relative:page;z-index:529939456;mso-width-relative:page;mso-height-relative:page;" filled="f" stroked="f" coordsize="21600,21600" o:gfxdata="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f&#10;sSQb3QAAAA0BAAAPAAAAAAAAAAEAIAAAACIAAABkcnMvZG93bnJldi54bWxQSwECFAAUAAAACACH&#10;TuJAbsP+UR8CAAAYBAAADgAAAAAAAAABACAAAAAsAQAAZHJzL2Uyb0RvYy54bWxQSwUGAAAAAAYA&#10;BgBZAQAAvQU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color w:val="FFC000"/>
                          <w:w w:val="150"/>
                          <w:sz w:val="48"/>
                          <w:szCs w:val="48"/>
                          <w:lang w:val="en-US" w:eastAsia="zh-CN"/>
                        </w:rPr>
                      </w:pPr>
                      <w:r>
                        <w:rPr>
                          <w:rFonts w:hint="default" w:ascii="Times New Roman" w:hAnsi="Times New Roman" w:cs="Times New Roman"/>
                          <w:color w:val="FFC000"/>
                          <w:w w:val="150"/>
                          <w:sz w:val="48"/>
                          <w:szCs w:val="48"/>
                          <w:lang w:val="en-US" w:eastAsia="zh-CN"/>
                        </w:rPr>
                        <w:t>Articles of Association</w:t>
                      </w:r>
                    </w:p>
                  </w:txbxContent>
                </v:textbox>
              </v:shape>
            </w:pict>
          </mc:Fallback>
        </mc:AlternateContent>
      </w:r>
      <w:r>
        <w:rPr>
          <w:sz w:val="21"/>
        </w:rPr>
        <mc:AlternateContent>
          <mc:Choice Requires="wps">
            <w:drawing>
              <wp:anchor distT="0" distB="0" distL="114300" distR="114300" simplePos="0" relativeHeight="445746176" behindDoc="0" locked="0" layoutInCell="1" allowOverlap="1">
                <wp:simplePos x="0" y="0"/>
                <wp:positionH relativeFrom="column">
                  <wp:posOffset>-1177925</wp:posOffset>
                </wp:positionH>
                <wp:positionV relativeFrom="page">
                  <wp:posOffset>3399790</wp:posOffset>
                </wp:positionV>
                <wp:extent cx="7590790" cy="1479550"/>
                <wp:effectExtent l="0" t="0" r="0" b="0"/>
                <wp:wrapNone/>
                <wp:docPr id="3" name="文本框 3"/>
                <wp:cNvGraphicFramePr/>
                <a:graphic xmlns:a="http://schemas.openxmlformats.org/drawingml/2006/main">
                  <a:graphicData uri="http://schemas.microsoft.com/office/word/2010/wordprocessingShape">
                    <wps:wsp>
                      <wps:cNvSpPr txBox="1"/>
                      <wps:spPr>
                        <a:xfrm>
                          <a:off x="0" y="0"/>
                          <a:ext cx="7590790" cy="1479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楷体" w:hAnsi="楷体" w:eastAsia="楷体" w:cs="楷体"/>
                                <w:color w:val="1D939F"/>
                                <w:spacing w:val="60"/>
                                <w:sz w:val="160"/>
                                <w:szCs w:val="160"/>
                                <w:lang w:val="en-US" w:eastAsia="zh-CN"/>
                              </w:rPr>
                            </w:pPr>
                            <w:r>
                              <w:rPr>
                                <w:rFonts w:hint="eastAsia" w:ascii="楷体" w:hAnsi="楷体" w:eastAsia="楷体" w:cs="楷体"/>
                                <w:color w:val="1D939F"/>
                                <w:spacing w:val="60"/>
                                <w:sz w:val="160"/>
                                <w:szCs w:val="160"/>
                                <w:lang w:val="en-US" w:eastAsia="zh-CN"/>
                              </w:rPr>
                              <w:t>公司章程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2.75pt;margin-top:267.7pt;height:116.5pt;width:597.7pt;mso-position-vertical-relative:page;z-index:445746176;mso-width-relative:page;mso-height-relative:page;" filled="f" stroked="f" coordsize="21600,21600" o:gfxdata="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wHB94AAAANAQAADwAAAAAAAAABACAAAAAiAAAAZHJzL2Rvd25yZXYueG1sUEsBAhQAFAAAAAgA&#10;h07iQD+ZTGUfAgAAGQQAAA4AAAAAAAAAAQAgAAAALQEAAGRycy9lMm9Eb2MueG1sUEsFBgAAAAAG&#10;AAYAWQEAAL4F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楷体" w:hAnsi="楷体" w:eastAsia="楷体" w:cs="楷体"/>
                          <w:color w:val="1D939F"/>
                          <w:spacing w:val="60"/>
                          <w:sz w:val="160"/>
                          <w:szCs w:val="160"/>
                          <w:lang w:val="en-US" w:eastAsia="zh-CN"/>
                        </w:rPr>
                      </w:pPr>
                      <w:r>
                        <w:rPr>
                          <w:rFonts w:hint="eastAsia" w:ascii="楷体" w:hAnsi="楷体" w:eastAsia="楷体" w:cs="楷体"/>
                          <w:color w:val="1D939F"/>
                          <w:spacing w:val="60"/>
                          <w:sz w:val="160"/>
                          <w:szCs w:val="160"/>
                          <w:lang w:val="en-US" w:eastAsia="zh-CN"/>
                        </w:rPr>
                        <w:t>公司章程</w:t>
                      </w:r>
                    </w:p>
                  </w:txbxContent>
                </v:textbox>
              </v:shape>
            </w:pict>
          </mc:Fallback>
        </mc:AlternateContent>
      </w:r>
      <w:r>
        <w:drawing>
          <wp:anchor distT="0" distB="0" distL="114300" distR="114300" simplePos="0" relativeHeight="307310592" behindDoc="1" locked="0" layoutInCell="1" allowOverlap="1">
            <wp:simplePos x="0" y="0"/>
            <wp:positionH relativeFrom="column">
              <wp:posOffset>-1177925</wp:posOffset>
            </wp:positionH>
            <wp:positionV relativeFrom="page">
              <wp:posOffset>-27940</wp:posOffset>
            </wp:positionV>
            <wp:extent cx="7630160" cy="10722610"/>
            <wp:effectExtent l="0" t="0" r="2540" b="889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7630160" cy="10722610"/>
                    </a:xfrm>
                    <a:prstGeom prst="rect">
                      <a:avLst/>
                    </a:prstGeom>
                    <a:noFill/>
                    <a:ln>
                      <a:noFill/>
                    </a:ln>
                  </pic:spPr>
                </pic:pic>
              </a:graphicData>
            </a:graphic>
          </wp:anchor>
        </w:drawing>
      </w:r>
    </w:p>
    <w:p>
      <w:pPr>
        <w:keepNext w:val="0"/>
        <w:keepLines w:val="0"/>
        <w:pageBreakBefore/>
        <w:widowControl w:val="0"/>
        <w:kinsoku/>
        <w:wordWrap/>
        <w:overflowPunct/>
        <w:topLinePunct w:val="0"/>
        <w:autoSpaceDE/>
        <w:autoSpaceDN/>
        <w:bidi w:val="0"/>
        <w:adjustRightInd/>
        <w:snapToGrid/>
        <w:spacing w:before="330" w:beforeLines="100" w:after="313" w:afterLines="100" w:line="240" w:lineRule="auto"/>
        <w:ind w:firstLine="0" w:firstLineChars="0"/>
        <w:jc w:val="center"/>
        <w:textAlignment w:val="auto"/>
        <w:rPr>
          <w:rFonts w:hint="eastAsia"/>
          <w:b/>
          <w:bCs/>
          <w:sz w:val="52"/>
          <w:szCs w:val="52"/>
        </w:rPr>
        <w:sectPr>
          <w:headerReference r:id="rId4" w:type="default"/>
          <w:headerReference r:id="rId5" w:type="even"/>
          <w:footnotePr>
            <w:numFmt w:val="decimal"/>
          </w:footnotePr>
          <w:pgSz w:w="11906" w:h="16838"/>
          <w:pgMar w:top="1134" w:right="850" w:bottom="1134" w:left="850" w:header="567" w:footer="567" w:gutter="283"/>
          <w:paperSrc/>
          <w:cols w:space="0" w:num="1"/>
          <w:rtlGutter w:val="0"/>
          <w:docGrid w:type="lines" w:linePitch="312" w:charSpace="0"/>
        </w:sectPr>
      </w:pPr>
    </w:p>
    <w:sdt>
      <w:sdtPr>
        <w:rPr>
          <w:rFonts w:ascii="宋体" w:hAnsi="宋体" w:eastAsia="宋体" w:cstheme="minorBidi"/>
          <w:kern w:val="2"/>
          <w:sz w:val="21"/>
          <w:szCs w:val="24"/>
          <w:lang w:val="en-US" w:eastAsia="zh-CN" w:bidi="ar-SA"/>
        </w:rPr>
        <w:id w:val="147471819"/>
        <w15:color w:val="DBDBDB"/>
        <w:docPartObj>
          <w:docPartGallery w:val="Table of Contents"/>
          <w:docPartUnique/>
        </w:docPartObj>
      </w:sdtPr>
      <w:sdtEndPr>
        <w:rPr>
          <w:rFonts w:hint="eastAsia" w:ascii="Times New Roman" w:hAnsi="Times New Roman" w:eastAsia="宋体" w:cstheme="minorBidi"/>
          <w:kern w:val="2"/>
          <w:sz w:val="24"/>
          <w:szCs w:val="24"/>
          <w:lang w:val="en-US" w:eastAsia="zh-CN" w:bidi="ar-SA"/>
        </w:rPr>
      </w:sdtEndPr>
      <w:sdtContent>
        <w:p>
          <w:pPr>
            <w:spacing w:before="0" w:beforeLines="0" w:after="0" w:afterLines="0" w:line="240" w:lineRule="auto"/>
            <w:ind w:left="0" w:leftChars="0" w:right="0" w:rightChars="0" w:firstLine="0" w:firstLineChars="0"/>
            <w:jc w:val="center"/>
          </w:pPr>
          <w:bookmarkStart w:id="13" w:name="_GoBack"/>
          <w:bookmarkEnd w:id="13"/>
          <w:r>
            <w:rPr>
              <w:rFonts w:ascii="宋体" w:hAnsi="宋体" w:eastAsia="宋体"/>
              <w:sz w:val="21"/>
            </w:rPr>
            <w:t>目录</w:t>
          </w:r>
        </w:p>
        <w:p>
          <w:pPr>
            <w:pStyle w:val="6"/>
            <w:tabs>
              <w:tab w:val="right" w:leader="dot" w:pos="9923"/>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_Toc12615 </w:instrText>
          </w:r>
          <w:r>
            <w:rPr>
              <w:rFonts w:hint="eastAsia"/>
            </w:rPr>
            <w:fldChar w:fldCharType="separate"/>
          </w:r>
          <w:r>
            <w:rPr>
              <w:rFonts w:hint="eastAsia" w:ascii="宋体" w:hAnsi="宋体" w:eastAsia="宋体" w:cs="宋体"/>
            </w:rPr>
            <w:t xml:space="preserve">第一章 </w:t>
          </w:r>
          <w:r>
            <w:rPr>
              <w:rFonts w:hint="eastAsia"/>
            </w:rPr>
            <w:t>总则</w:t>
          </w:r>
          <w:r>
            <w:tab/>
          </w:r>
          <w:r>
            <w:fldChar w:fldCharType="begin"/>
          </w:r>
          <w:r>
            <w:instrText xml:space="preserve"> PAGEREF _Toc12615 </w:instrText>
          </w:r>
          <w:r>
            <w:fldChar w:fldCharType="separate"/>
          </w:r>
          <w:r>
            <w:t>- 1 -</w:t>
          </w:r>
          <w:r>
            <w:fldChar w:fldCharType="end"/>
          </w:r>
          <w:r>
            <w:rPr>
              <w:rFonts w:hint="eastAsia"/>
            </w:rPr>
            <w:fldChar w:fldCharType="end"/>
          </w:r>
        </w:p>
        <w:p>
          <w:pPr>
            <w:pStyle w:val="6"/>
            <w:tabs>
              <w:tab w:val="right" w:leader="dot" w:pos="9923"/>
            </w:tabs>
          </w:pPr>
          <w:r>
            <w:rPr>
              <w:rFonts w:hint="eastAsia"/>
            </w:rPr>
            <w:fldChar w:fldCharType="begin"/>
          </w:r>
          <w:r>
            <w:rPr>
              <w:rFonts w:hint="eastAsia"/>
            </w:rPr>
            <w:instrText xml:space="preserve"> HYPERLINK \l _Toc11189 </w:instrText>
          </w:r>
          <w:r>
            <w:rPr>
              <w:rFonts w:hint="eastAsia"/>
            </w:rPr>
            <w:fldChar w:fldCharType="separate"/>
          </w:r>
          <w:r>
            <w:rPr>
              <w:rFonts w:hint="eastAsia" w:ascii="宋体" w:hAnsi="宋体" w:eastAsia="宋体" w:cs="宋体"/>
              <w:bCs/>
            </w:rPr>
            <w:t xml:space="preserve">第二章 </w:t>
          </w:r>
          <w:r>
            <w:rPr>
              <w:rFonts w:hint="eastAsia"/>
              <w:bCs/>
            </w:rPr>
            <w:t>公司名称和住所</w:t>
          </w:r>
          <w:r>
            <w:tab/>
          </w:r>
          <w:r>
            <w:fldChar w:fldCharType="begin"/>
          </w:r>
          <w:r>
            <w:instrText xml:space="preserve"> PAGEREF _Toc11189 </w:instrText>
          </w:r>
          <w:r>
            <w:fldChar w:fldCharType="separate"/>
          </w:r>
          <w:r>
            <w:t>- 1 -</w:t>
          </w:r>
          <w:r>
            <w:fldChar w:fldCharType="end"/>
          </w:r>
          <w:r>
            <w:rPr>
              <w:rFonts w:hint="eastAsia"/>
            </w:rPr>
            <w:fldChar w:fldCharType="end"/>
          </w:r>
        </w:p>
        <w:p>
          <w:pPr>
            <w:pStyle w:val="6"/>
            <w:tabs>
              <w:tab w:val="right" w:leader="dot" w:pos="9923"/>
            </w:tabs>
          </w:pPr>
          <w:r>
            <w:rPr>
              <w:rFonts w:hint="eastAsia"/>
            </w:rPr>
            <w:fldChar w:fldCharType="begin"/>
          </w:r>
          <w:r>
            <w:rPr>
              <w:rFonts w:hint="eastAsia"/>
            </w:rPr>
            <w:instrText xml:space="preserve"> HYPERLINK \l _Toc27352 </w:instrText>
          </w:r>
          <w:r>
            <w:rPr>
              <w:rFonts w:hint="eastAsia"/>
            </w:rPr>
            <w:fldChar w:fldCharType="separate"/>
          </w:r>
          <w:r>
            <w:rPr>
              <w:rFonts w:hint="eastAsia" w:ascii="宋体" w:hAnsi="宋体" w:eastAsia="宋体" w:cs="宋体"/>
              <w:bCs/>
            </w:rPr>
            <w:t xml:space="preserve">第三章 </w:t>
          </w:r>
          <w:r>
            <w:rPr>
              <w:rFonts w:hint="eastAsia"/>
              <w:bCs/>
            </w:rPr>
            <w:t>公司经营范围</w:t>
          </w:r>
          <w:r>
            <w:tab/>
          </w:r>
          <w:r>
            <w:fldChar w:fldCharType="begin"/>
          </w:r>
          <w:r>
            <w:instrText xml:space="preserve"> PAGEREF _Toc27352 </w:instrText>
          </w:r>
          <w:r>
            <w:fldChar w:fldCharType="separate"/>
          </w:r>
          <w:r>
            <w:t>- 1 -</w:t>
          </w:r>
          <w:r>
            <w:fldChar w:fldCharType="end"/>
          </w:r>
          <w:r>
            <w:rPr>
              <w:rFonts w:hint="eastAsia"/>
            </w:rPr>
            <w:fldChar w:fldCharType="end"/>
          </w:r>
        </w:p>
        <w:p>
          <w:pPr>
            <w:pStyle w:val="6"/>
            <w:tabs>
              <w:tab w:val="right" w:leader="dot" w:pos="9923"/>
            </w:tabs>
          </w:pPr>
          <w:r>
            <w:rPr>
              <w:rFonts w:hint="eastAsia"/>
            </w:rPr>
            <w:fldChar w:fldCharType="begin"/>
          </w:r>
          <w:r>
            <w:rPr>
              <w:rFonts w:hint="eastAsia"/>
            </w:rPr>
            <w:instrText xml:space="preserve"> HYPERLINK \l _Toc5659 </w:instrText>
          </w:r>
          <w:r>
            <w:rPr>
              <w:rFonts w:hint="eastAsia"/>
            </w:rPr>
            <w:fldChar w:fldCharType="separate"/>
          </w:r>
          <w:r>
            <w:rPr>
              <w:rFonts w:hint="eastAsia" w:ascii="宋体" w:hAnsi="宋体" w:eastAsia="宋体" w:cs="宋体"/>
              <w:bCs/>
            </w:rPr>
            <w:t xml:space="preserve">第四章 </w:t>
          </w:r>
          <w:r>
            <w:rPr>
              <w:rFonts w:hint="eastAsia"/>
              <w:bCs/>
            </w:rPr>
            <w:t>公司注册资本与实收资本</w:t>
          </w:r>
          <w:r>
            <w:tab/>
          </w:r>
          <w:r>
            <w:fldChar w:fldCharType="begin"/>
          </w:r>
          <w:r>
            <w:instrText xml:space="preserve"> PAGEREF _Toc5659 </w:instrText>
          </w:r>
          <w:r>
            <w:fldChar w:fldCharType="separate"/>
          </w:r>
          <w:r>
            <w:t>- 1 -</w:t>
          </w:r>
          <w:r>
            <w:fldChar w:fldCharType="end"/>
          </w:r>
          <w:r>
            <w:rPr>
              <w:rFonts w:hint="eastAsia"/>
            </w:rPr>
            <w:fldChar w:fldCharType="end"/>
          </w:r>
        </w:p>
        <w:p>
          <w:pPr>
            <w:pStyle w:val="6"/>
            <w:tabs>
              <w:tab w:val="right" w:leader="dot" w:pos="9923"/>
            </w:tabs>
          </w:pPr>
          <w:r>
            <w:rPr>
              <w:rFonts w:hint="eastAsia"/>
            </w:rPr>
            <w:fldChar w:fldCharType="begin"/>
          </w:r>
          <w:r>
            <w:rPr>
              <w:rFonts w:hint="eastAsia"/>
            </w:rPr>
            <w:instrText xml:space="preserve"> HYPERLINK \l _Toc16000 </w:instrText>
          </w:r>
          <w:r>
            <w:rPr>
              <w:rFonts w:hint="eastAsia"/>
            </w:rPr>
            <w:fldChar w:fldCharType="separate"/>
          </w:r>
          <w:r>
            <w:rPr>
              <w:rFonts w:hint="eastAsia" w:ascii="宋体" w:hAnsi="宋体" w:eastAsia="宋体" w:cs="宋体"/>
              <w:bCs/>
            </w:rPr>
            <w:t xml:space="preserve">第五章 </w:t>
          </w:r>
          <w:r>
            <w:rPr>
              <w:rFonts w:hint="eastAsia"/>
              <w:bCs/>
            </w:rPr>
            <w:t>股东的姓名或者名称</w:t>
          </w:r>
          <w:r>
            <w:tab/>
          </w:r>
          <w:r>
            <w:fldChar w:fldCharType="begin"/>
          </w:r>
          <w:r>
            <w:instrText xml:space="preserve"> PAGEREF _Toc16000 </w:instrText>
          </w:r>
          <w:r>
            <w:fldChar w:fldCharType="separate"/>
          </w:r>
          <w:r>
            <w:t>- 1 -</w:t>
          </w:r>
          <w:r>
            <w:fldChar w:fldCharType="end"/>
          </w:r>
          <w:r>
            <w:rPr>
              <w:rFonts w:hint="eastAsia"/>
            </w:rPr>
            <w:fldChar w:fldCharType="end"/>
          </w:r>
        </w:p>
        <w:p>
          <w:pPr>
            <w:pStyle w:val="6"/>
            <w:tabs>
              <w:tab w:val="right" w:leader="dot" w:pos="9923"/>
            </w:tabs>
          </w:pPr>
          <w:r>
            <w:rPr>
              <w:rFonts w:hint="eastAsia"/>
            </w:rPr>
            <w:fldChar w:fldCharType="begin"/>
          </w:r>
          <w:r>
            <w:rPr>
              <w:rFonts w:hint="eastAsia"/>
            </w:rPr>
            <w:instrText xml:space="preserve"> HYPERLINK \l _Toc23095 </w:instrText>
          </w:r>
          <w:r>
            <w:rPr>
              <w:rFonts w:hint="eastAsia"/>
            </w:rPr>
            <w:fldChar w:fldCharType="separate"/>
          </w:r>
          <w:r>
            <w:rPr>
              <w:rFonts w:hint="eastAsia" w:ascii="宋体" w:hAnsi="宋体" w:eastAsia="宋体" w:cs="宋体"/>
              <w:bCs/>
            </w:rPr>
            <w:t xml:space="preserve">第六章 </w:t>
          </w:r>
          <w:r>
            <w:rPr>
              <w:rFonts w:hint="eastAsia"/>
              <w:bCs/>
            </w:rPr>
            <w:t>股东的出资方式、出资额和出资时间</w:t>
          </w:r>
          <w:r>
            <w:tab/>
          </w:r>
          <w:r>
            <w:fldChar w:fldCharType="begin"/>
          </w:r>
          <w:r>
            <w:instrText xml:space="preserve"> PAGEREF _Toc23095 </w:instrText>
          </w:r>
          <w:r>
            <w:fldChar w:fldCharType="separate"/>
          </w:r>
          <w:r>
            <w:t>- 2 -</w:t>
          </w:r>
          <w:r>
            <w:fldChar w:fldCharType="end"/>
          </w:r>
          <w:r>
            <w:rPr>
              <w:rFonts w:hint="eastAsia"/>
            </w:rPr>
            <w:fldChar w:fldCharType="end"/>
          </w:r>
        </w:p>
        <w:p>
          <w:pPr>
            <w:pStyle w:val="6"/>
            <w:tabs>
              <w:tab w:val="right" w:leader="dot" w:pos="9923"/>
            </w:tabs>
          </w:pPr>
          <w:r>
            <w:rPr>
              <w:rFonts w:hint="eastAsia"/>
            </w:rPr>
            <w:fldChar w:fldCharType="begin"/>
          </w:r>
          <w:r>
            <w:rPr>
              <w:rFonts w:hint="eastAsia"/>
            </w:rPr>
            <w:instrText xml:space="preserve"> HYPERLINK \l _Toc19984 </w:instrText>
          </w:r>
          <w:r>
            <w:rPr>
              <w:rFonts w:hint="eastAsia"/>
            </w:rPr>
            <w:fldChar w:fldCharType="separate"/>
          </w:r>
          <w:r>
            <w:rPr>
              <w:rFonts w:hint="eastAsia" w:ascii="宋体" w:hAnsi="宋体" w:eastAsia="宋体" w:cs="宋体"/>
              <w:bCs/>
            </w:rPr>
            <w:t xml:space="preserve">第七章 </w:t>
          </w:r>
          <w:r>
            <w:rPr>
              <w:rFonts w:hint="eastAsia"/>
              <w:bCs/>
            </w:rPr>
            <w:t>公司组织机构及其产生方法、职权、议事规则</w:t>
          </w:r>
          <w:r>
            <w:tab/>
          </w:r>
          <w:r>
            <w:fldChar w:fldCharType="begin"/>
          </w:r>
          <w:r>
            <w:instrText xml:space="preserve"> PAGEREF _Toc19984 </w:instrText>
          </w:r>
          <w:r>
            <w:fldChar w:fldCharType="separate"/>
          </w:r>
          <w:r>
            <w:t>- 2 -</w:t>
          </w:r>
          <w:r>
            <w:fldChar w:fldCharType="end"/>
          </w:r>
          <w:r>
            <w:rPr>
              <w:rFonts w:hint="eastAsia"/>
            </w:rPr>
            <w:fldChar w:fldCharType="end"/>
          </w:r>
        </w:p>
        <w:p>
          <w:pPr>
            <w:pStyle w:val="6"/>
            <w:tabs>
              <w:tab w:val="right" w:leader="dot" w:pos="9923"/>
            </w:tabs>
          </w:pPr>
          <w:r>
            <w:rPr>
              <w:rFonts w:hint="eastAsia"/>
            </w:rPr>
            <w:fldChar w:fldCharType="begin"/>
          </w:r>
          <w:r>
            <w:rPr>
              <w:rFonts w:hint="eastAsia"/>
            </w:rPr>
            <w:instrText xml:space="preserve"> HYPERLINK \l _Toc19576 </w:instrText>
          </w:r>
          <w:r>
            <w:rPr>
              <w:rFonts w:hint="eastAsia"/>
            </w:rPr>
            <w:fldChar w:fldCharType="separate"/>
          </w:r>
          <w:r>
            <w:rPr>
              <w:rFonts w:hint="eastAsia" w:ascii="宋体" w:hAnsi="宋体" w:eastAsia="宋体" w:cs="宋体"/>
              <w:bCs/>
            </w:rPr>
            <w:t xml:space="preserve">第八章 </w:t>
          </w:r>
          <w:r>
            <w:rPr>
              <w:rFonts w:hint="eastAsia"/>
              <w:bCs/>
            </w:rPr>
            <w:t>公司的股权转让</w:t>
          </w:r>
          <w:r>
            <w:tab/>
          </w:r>
          <w:r>
            <w:fldChar w:fldCharType="begin"/>
          </w:r>
          <w:r>
            <w:instrText xml:space="preserve"> PAGEREF _Toc19576 </w:instrText>
          </w:r>
          <w:r>
            <w:fldChar w:fldCharType="separate"/>
          </w:r>
          <w:r>
            <w:t>- 4 -</w:t>
          </w:r>
          <w:r>
            <w:fldChar w:fldCharType="end"/>
          </w:r>
          <w:r>
            <w:rPr>
              <w:rFonts w:hint="eastAsia"/>
            </w:rPr>
            <w:fldChar w:fldCharType="end"/>
          </w:r>
        </w:p>
        <w:p>
          <w:pPr>
            <w:pStyle w:val="6"/>
            <w:tabs>
              <w:tab w:val="right" w:leader="dot" w:pos="9923"/>
            </w:tabs>
          </w:pPr>
          <w:r>
            <w:rPr>
              <w:rFonts w:hint="eastAsia"/>
            </w:rPr>
            <w:fldChar w:fldCharType="begin"/>
          </w:r>
          <w:r>
            <w:rPr>
              <w:rFonts w:hint="eastAsia"/>
            </w:rPr>
            <w:instrText xml:space="preserve"> HYPERLINK \l _Toc30358 </w:instrText>
          </w:r>
          <w:r>
            <w:rPr>
              <w:rFonts w:hint="eastAsia"/>
            </w:rPr>
            <w:fldChar w:fldCharType="separate"/>
          </w:r>
          <w:r>
            <w:rPr>
              <w:rFonts w:hint="eastAsia" w:ascii="宋体" w:hAnsi="宋体" w:eastAsia="宋体" w:cs="宋体"/>
              <w:bCs/>
            </w:rPr>
            <w:t xml:space="preserve">第九章 </w:t>
          </w:r>
          <w:r>
            <w:rPr>
              <w:rFonts w:hint="eastAsia"/>
              <w:bCs/>
            </w:rPr>
            <w:t>利润分配</w:t>
          </w:r>
          <w:r>
            <w:tab/>
          </w:r>
          <w:r>
            <w:fldChar w:fldCharType="begin"/>
          </w:r>
          <w:r>
            <w:instrText xml:space="preserve"> PAGEREF _Toc30358 </w:instrText>
          </w:r>
          <w:r>
            <w:fldChar w:fldCharType="separate"/>
          </w:r>
          <w:r>
            <w:t>- 5 -</w:t>
          </w:r>
          <w:r>
            <w:fldChar w:fldCharType="end"/>
          </w:r>
          <w:r>
            <w:rPr>
              <w:rFonts w:hint="eastAsia"/>
            </w:rPr>
            <w:fldChar w:fldCharType="end"/>
          </w:r>
        </w:p>
        <w:p>
          <w:pPr>
            <w:pStyle w:val="6"/>
            <w:tabs>
              <w:tab w:val="right" w:leader="dot" w:pos="9923"/>
            </w:tabs>
          </w:pPr>
          <w:r>
            <w:rPr>
              <w:rFonts w:hint="eastAsia"/>
            </w:rPr>
            <w:fldChar w:fldCharType="begin"/>
          </w:r>
          <w:r>
            <w:rPr>
              <w:rFonts w:hint="eastAsia"/>
            </w:rPr>
            <w:instrText xml:space="preserve"> HYPERLINK \l _Toc11944 </w:instrText>
          </w:r>
          <w:r>
            <w:rPr>
              <w:rFonts w:hint="eastAsia"/>
            </w:rPr>
            <w:fldChar w:fldCharType="separate"/>
          </w:r>
          <w:r>
            <w:rPr>
              <w:rFonts w:hint="eastAsia" w:ascii="宋体" w:hAnsi="宋体" w:eastAsia="宋体" w:cs="宋体"/>
              <w:bCs/>
            </w:rPr>
            <w:t xml:space="preserve">第十章 </w:t>
          </w:r>
          <w:r>
            <w:rPr>
              <w:rFonts w:hint="eastAsia"/>
              <w:bCs/>
            </w:rPr>
            <w:t>职工</w:t>
          </w:r>
          <w:r>
            <w:tab/>
          </w:r>
          <w:r>
            <w:fldChar w:fldCharType="begin"/>
          </w:r>
          <w:r>
            <w:instrText xml:space="preserve"> PAGEREF _Toc11944 </w:instrText>
          </w:r>
          <w:r>
            <w:fldChar w:fldCharType="separate"/>
          </w:r>
          <w:r>
            <w:t>- 5 -</w:t>
          </w:r>
          <w:r>
            <w:fldChar w:fldCharType="end"/>
          </w:r>
          <w:r>
            <w:rPr>
              <w:rFonts w:hint="eastAsia"/>
            </w:rPr>
            <w:fldChar w:fldCharType="end"/>
          </w:r>
        </w:p>
        <w:p>
          <w:pPr>
            <w:pStyle w:val="6"/>
            <w:tabs>
              <w:tab w:val="right" w:leader="dot" w:pos="9923"/>
            </w:tabs>
          </w:pPr>
          <w:r>
            <w:rPr>
              <w:rFonts w:hint="eastAsia"/>
            </w:rPr>
            <w:fldChar w:fldCharType="begin"/>
          </w:r>
          <w:r>
            <w:rPr>
              <w:rFonts w:hint="eastAsia"/>
            </w:rPr>
            <w:instrText xml:space="preserve"> HYPERLINK \l _Toc12257 </w:instrText>
          </w:r>
          <w:r>
            <w:rPr>
              <w:rFonts w:hint="eastAsia"/>
            </w:rPr>
            <w:fldChar w:fldCharType="separate"/>
          </w:r>
          <w:r>
            <w:rPr>
              <w:rFonts w:hint="eastAsia" w:ascii="宋体" w:hAnsi="宋体" w:eastAsia="宋体" w:cs="宋体"/>
              <w:bCs/>
            </w:rPr>
            <w:t xml:space="preserve">第十一章 </w:t>
          </w:r>
          <w:r>
            <w:rPr>
              <w:rFonts w:hint="eastAsia"/>
              <w:bCs/>
            </w:rPr>
            <w:t>期限、终止、清算</w:t>
          </w:r>
          <w:r>
            <w:tab/>
          </w:r>
          <w:r>
            <w:fldChar w:fldCharType="begin"/>
          </w:r>
          <w:r>
            <w:instrText xml:space="preserve"> PAGEREF _Toc12257 </w:instrText>
          </w:r>
          <w:r>
            <w:fldChar w:fldCharType="separate"/>
          </w:r>
          <w:r>
            <w:t>- 6 -</w:t>
          </w:r>
          <w:r>
            <w:fldChar w:fldCharType="end"/>
          </w:r>
          <w:r>
            <w:rPr>
              <w:rFonts w:hint="eastAsia"/>
            </w:rPr>
            <w:fldChar w:fldCharType="end"/>
          </w:r>
        </w:p>
        <w:p>
          <w:pPr>
            <w:pStyle w:val="6"/>
            <w:tabs>
              <w:tab w:val="right" w:leader="dot" w:pos="9923"/>
            </w:tabs>
          </w:pPr>
          <w:r>
            <w:rPr>
              <w:rFonts w:hint="eastAsia"/>
            </w:rPr>
            <w:fldChar w:fldCharType="begin"/>
          </w:r>
          <w:r>
            <w:rPr>
              <w:rFonts w:hint="eastAsia"/>
            </w:rPr>
            <w:instrText xml:space="preserve"> HYPERLINK \l _Toc2525 </w:instrText>
          </w:r>
          <w:r>
            <w:rPr>
              <w:rFonts w:hint="eastAsia"/>
            </w:rPr>
            <w:fldChar w:fldCharType="separate"/>
          </w:r>
          <w:r>
            <w:rPr>
              <w:rFonts w:hint="eastAsia" w:ascii="宋体" w:hAnsi="宋体" w:eastAsia="宋体" w:cs="宋体"/>
              <w:bCs/>
            </w:rPr>
            <w:t xml:space="preserve">第十二章 </w:t>
          </w:r>
          <w:r>
            <w:rPr>
              <w:rFonts w:hint="eastAsia"/>
              <w:bCs/>
            </w:rPr>
            <w:t>规章制度</w:t>
          </w:r>
          <w:r>
            <w:tab/>
          </w:r>
          <w:r>
            <w:fldChar w:fldCharType="begin"/>
          </w:r>
          <w:r>
            <w:instrText xml:space="preserve"> PAGEREF _Toc2525 </w:instrText>
          </w:r>
          <w:r>
            <w:fldChar w:fldCharType="separate"/>
          </w:r>
          <w:r>
            <w:t>- 6 -</w:t>
          </w:r>
          <w:r>
            <w:fldChar w:fldCharType="end"/>
          </w:r>
          <w:r>
            <w:rPr>
              <w:rFonts w:hint="eastAsia"/>
            </w:rPr>
            <w:fldChar w:fldCharType="end"/>
          </w:r>
        </w:p>
        <w:p>
          <w:pPr>
            <w:pStyle w:val="6"/>
            <w:tabs>
              <w:tab w:val="right" w:leader="dot" w:pos="9923"/>
            </w:tabs>
          </w:pPr>
          <w:r>
            <w:rPr>
              <w:rFonts w:hint="eastAsia"/>
            </w:rPr>
            <w:fldChar w:fldCharType="begin"/>
          </w:r>
          <w:r>
            <w:rPr>
              <w:rFonts w:hint="eastAsia"/>
            </w:rPr>
            <w:instrText xml:space="preserve"> HYPERLINK \l _Toc5411 </w:instrText>
          </w:r>
          <w:r>
            <w:rPr>
              <w:rFonts w:hint="eastAsia"/>
            </w:rPr>
            <w:fldChar w:fldCharType="separate"/>
          </w:r>
          <w:r>
            <w:rPr>
              <w:rFonts w:hint="eastAsia" w:ascii="宋体" w:hAnsi="宋体" w:eastAsia="宋体" w:cs="宋体"/>
              <w:bCs/>
            </w:rPr>
            <w:t xml:space="preserve">第十三章 </w:t>
          </w:r>
          <w:r>
            <w:rPr>
              <w:rFonts w:hint="eastAsia"/>
              <w:bCs/>
            </w:rPr>
            <w:t>其他事项</w:t>
          </w:r>
          <w:r>
            <w:tab/>
          </w:r>
          <w:r>
            <w:fldChar w:fldCharType="begin"/>
          </w:r>
          <w:r>
            <w:instrText xml:space="preserve"> PAGEREF _Toc5411 </w:instrText>
          </w:r>
          <w:r>
            <w:fldChar w:fldCharType="separate"/>
          </w:r>
          <w:r>
            <w:t>- 7 -</w:t>
          </w:r>
          <w:r>
            <w:fldChar w:fldCharType="end"/>
          </w:r>
          <w:r>
            <w:rPr>
              <w:rFonts w:hint="eastAsia"/>
            </w:rPr>
            <w:fldChar w:fldCharType="end"/>
          </w:r>
        </w:p>
        <w:p>
          <w:pPr>
            <w:bidi w:val="0"/>
            <w:rPr>
              <w:rFonts w:hint="eastAsia"/>
            </w:rPr>
            <w:sectPr>
              <w:footnotePr>
                <w:numFmt w:val="decimal"/>
              </w:footnotePr>
              <w:pgSz w:w="11906" w:h="16838"/>
              <w:pgMar w:top="1134" w:right="850" w:bottom="1134" w:left="850" w:header="567" w:footer="567" w:gutter="283"/>
              <w:paperSrc/>
              <w:cols w:space="0" w:num="1"/>
              <w:rtlGutter w:val="0"/>
              <w:docGrid w:type="lines" w:linePitch="312" w:charSpace="0"/>
            </w:sectPr>
          </w:pPr>
          <w:r>
            <w:rPr>
              <w:rFonts w:hint="eastAsia"/>
            </w:rPr>
            <w:fldChar w:fldCharType="end"/>
          </w:r>
        </w:p>
      </w:sdtContent>
    </w:sdt>
    <w:p>
      <w:pPr>
        <w:keepNext w:val="0"/>
        <w:keepLines w:val="0"/>
        <w:pageBreakBefore/>
        <w:widowControl w:val="0"/>
        <w:kinsoku/>
        <w:wordWrap/>
        <w:overflowPunct/>
        <w:topLinePunct w:val="0"/>
        <w:autoSpaceDE/>
        <w:autoSpaceDN/>
        <w:bidi w:val="0"/>
        <w:adjustRightInd/>
        <w:snapToGrid/>
        <w:spacing w:before="330" w:beforeLines="100" w:after="313" w:afterLines="100" w:line="240" w:lineRule="auto"/>
        <w:ind w:firstLine="0" w:firstLineChars="0"/>
        <w:jc w:val="center"/>
        <w:textAlignment w:val="auto"/>
        <w:rPr>
          <w:rFonts w:hint="eastAsia"/>
          <w:b/>
          <w:bCs/>
          <w:sz w:val="52"/>
          <w:szCs w:val="52"/>
        </w:rPr>
      </w:pPr>
      <w:r>
        <w:rPr>
          <w:rFonts w:hint="eastAsia"/>
          <w:b/>
          <w:bCs/>
          <w:sz w:val="52"/>
          <w:szCs w:val="52"/>
        </w:rPr>
        <w:t>公司章程</w:t>
      </w:r>
    </w:p>
    <w:p>
      <w:pPr>
        <w:pStyle w:val="12"/>
        <w:bidi w:val="0"/>
        <w:ind w:left="0" w:leftChars="0" w:firstLine="402" w:firstLineChars="0"/>
        <w:rPr>
          <w:rFonts w:hint="eastAsia"/>
        </w:rPr>
      </w:pPr>
      <w:bookmarkStart w:id="0" w:name="_Toc12615"/>
      <w:r>
        <w:rPr>
          <w:rFonts w:hint="eastAsia"/>
        </w:rPr>
        <w:t>总则</w:t>
      </w:r>
      <w:bookmarkEnd w:id="0"/>
    </w:p>
    <w:p>
      <w:pPr>
        <w:pStyle w:val="13"/>
        <w:bidi w:val="0"/>
        <w:rPr>
          <w:rFonts w:hint="eastAsia"/>
        </w:rPr>
      </w:pPr>
      <w:r>
        <w:rPr>
          <w:rFonts w:hint="eastAsia"/>
        </w:rPr>
        <w:t>依据《中华人民共和国公司法》（以下简称《公司法》）及有关法律、法规的规定，设立XXX有限公司（以下简称公司），特制定本章程。</w:t>
      </w:r>
    </w:p>
    <w:p>
      <w:pPr>
        <w:pStyle w:val="13"/>
        <w:bidi w:val="0"/>
        <w:rPr>
          <w:rFonts w:hint="eastAsia"/>
        </w:rPr>
      </w:pPr>
      <w:r>
        <w:rPr>
          <w:rFonts w:hint="eastAsia"/>
        </w:rPr>
        <w:t>本章程中的各项条款与法律、法规、规章不符的，以法律、法规、规章的规定为准。</w:t>
      </w:r>
    </w:p>
    <w:p>
      <w:pPr>
        <w:pStyle w:val="12"/>
        <w:bidi w:val="0"/>
        <w:rPr>
          <w:rFonts w:hint="eastAsia"/>
          <w:b/>
          <w:bCs/>
        </w:rPr>
      </w:pPr>
      <w:bookmarkStart w:id="1" w:name="_Toc11189"/>
      <w:r>
        <w:rPr>
          <w:rFonts w:hint="eastAsia"/>
          <w:b/>
          <w:bCs/>
        </w:rPr>
        <w:t>公司名称和住所</w:t>
      </w:r>
      <w:bookmarkEnd w:id="1"/>
    </w:p>
    <w:p>
      <w:pPr>
        <w:pStyle w:val="13"/>
        <w:bidi w:val="0"/>
        <w:rPr>
          <w:rFonts w:hint="eastAsia"/>
        </w:rPr>
      </w:pPr>
      <w:r>
        <w:rPr>
          <w:rFonts w:hint="eastAsia"/>
        </w:rPr>
        <w:t>公司名称：</w:t>
      </w:r>
    </w:p>
    <w:p>
      <w:pPr>
        <w:pStyle w:val="13"/>
        <w:bidi w:val="0"/>
        <w:rPr>
          <w:rFonts w:hint="eastAsia"/>
        </w:rPr>
      </w:pPr>
      <w:r>
        <w:rPr>
          <w:rFonts w:hint="eastAsia"/>
        </w:rPr>
        <w:t>公司住所：</w:t>
      </w:r>
    </w:p>
    <w:p>
      <w:pPr>
        <w:pStyle w:val="12"/>
        <w:bidi w:val="0"/>
        <w:rPr>
          <w:rFonts w:hint="eastAsia"/>
          <w:b/>
          <w:bCs/>
        </w:rPr>
      </w:pPr>
      <w:bookmarkStart w:id="2" w:name="_Toc27352"/>
      <w:r>
        <w:rPr>
          <w:rFonts w:hint="eastAsia"/>
          <w:b/>
          <w:bCs/>
        </w:rPr>
        <w:t>公司经营范围</w:t>
      </w:r>
      <w:bookmarkEnd w:id="2"/>
    </w:p>
    <w:p>
      <w:pPr>
        <w:pStyle w:val="13"/>
        <w:bidi w:val="0"/>
        <w:rPr>
          <w:rFonts w:hint="eastAsia"/>
        </w:rPr>
      </w:pPr>
      <w:r>
        <w:rPr>
          <w:rFonts w:hint="eastAsia"/>
        </w:rPr>
        <w:t>公司经营范围：</w:t>
      </w:r>
    </w:p>
    <w:p>
      <w:pPr>
        <w:pStyle w:val="13"/>
        <w:bidi w:val="0"/>
        <w:rPr>
          <w:rFonts w:hint="eastAsia"/>
        </w:rPr>
      </w:pPr>
      <w:r>
        <w:rPr>
          <w:rFonts w:hint="eastAsia"/>
        </w:rPr>
        <w:t>公司可以修改公司章程，改变经营范围，但是应当办理变更登记。公司的经营范围中属于法律、行政法规规定须经批准的项目，应当依法经过批准。</w:t>
      </w:r>
    </w:p>
    <w:p>
      <w:pPr>
        <w:pStyle w:val="12"/>
        <w:bidi w:val="0"/>
        <w:rPr>
          <w:rFonts w:hint="eastAsia"/>
          <w:b/>
          <w:bCs/>
        </w:rPr>
      </w:pPr>
      <w:bookmarkStart w:id="3" w:name="_Toc5659"/>
      <w:r>
        <w:rPr>
          <w:rFonts w:hint="eastAsia"/>
          <w:b/>
          <w:bCs/>
        </w:rPr>
        <w:t>公司注册资本与实收资本</w:t>
      </w:r>
      <w:bookmarkEnd w:id="3"/>
    </w:p>
    <w:p>
      <w:pPr>
        <w:pStyle w:val="13"/>
        <w:bidi w:val="0"/>
        <w:rPr>
          <w:rFonts w:hint="eastAsia"/>
        </w:rPr>
      </w:pPr>
      <w:r>
        <w:rPr>
          <w:rFonts w:hint="eastAsia"/>
        </w:rPr>
        <w:t>公司注册资本：人民币</w:t>
      </w:r>
      <w:r>
        <w:rPr>
          <w:rFonts w:hint="eastAsia"/>
          <w:u w:val="none"/>
        </w:rPr>
        <w:t xml:space="preserve">          </w:t>
      </w:r>
      <w:r>
        <w:rPr>
          <w:rFonts w:hint="eastAsia"/>
        </w:rPr>
        <w:t>万元。</w:t>
      </w:r>
    </w:p>
    <w:p>
      <w:pPr>
        <w:rPr>
          <w:rFonts w:hint="eastAsia"/>
        </w:rPr>
      </w:pPr>
      <w:r>
        <w:rPr>
          <w:rFonts w:hint="eastAsia"/>
        </w:rPr>
        <w:t>股东以货币出资的，应当将货币出资足额存入有限责任公司在银行开设的账户；以非货币财产出资的，该出资需未设定任何担保、质押或抵押，已依法办理其财产权的转移手续，并经评估作价。</w:t>
      </w:r>
    </w:p>
    <w:p>
      <w:pPr>
        <w:rPr>
          <w:rFonts w:hint="eastAsia"/>
        </w:rPr>
      </w:pPr>
      <w:r>
        <w:rPr>
          <w:rFonts w:hint="eastAsia"/>
        </w:rPr>
        <w:t>股东缴纳出资后，必须经依法设立的验资机构验资并出具证明。</w:t>
      </w:r>
    </w:p>
    <w:p>
      <w:pPr>
        <w:pStyle w:val="13"/>
        <w:bidi w:val="0"/>
        <w:rPr>
          <w:rFonts w:hint="eastAsia"/>
        </w:rPr>
      </w:pPr>
      <w:r>
        <w:rPr>
          <w:rFonts w:hint="eastAsia"/>
        </w:rPr>
        <w:t>公司增加注册资本，股东应当自足额缴纳出资之日起30日内申请变更登记。公司以法定公积金转增为注册资本的，公司所留存的该项公积金不得少于转增前公司注册资本25％。</w:t>
      </w:r>
    </w:p>
    <w:p>
      <w:pPr>
        <w:rPr>
          <w:rFonts w:hint="eastAsia"/>
        </w:rPr>
      </w:pPr>
      <w:r>
        <w:rPr>
          <w:rFonts w:hint="eastAsia"/>
        </w:rPr>
        <w:t>公司减少注册资本，应当自公告之日起45日后申请变更登记，并应当提交公司在报纸上登载公司减少注册资本公告的有关证明和公司债务清偿或者债务担保情况的说明。公司减资后的注册资本不得低于法定的最低限额。</w:t>
      </w:r>
    </w:p>
    <w:p>
      <w:pPr>
        <w:pStyle w:val="13"/>
        <w:bidi w:val="0"/>
        <w:rPr>
          <w:rFonts w:hint="eastAsia"/>
        </w:rPr>
      </w:pPr>
      <w:r>
        <w:rPr>
          <w:rFonts w:hint="eastAsia"/>
        </w:rPr>
        <w:t>公司实收资本：人民币</w:t>
      </w:r>
      <w:r>
        <w:rPr>
          <w:rFonts w:hint="eastAsia"/>
          <w:u w:val="none"/>
        </w:rPr>
        <w:t xml:space="preserve">          </w:t>
      </w:r>
      <w:r>
        <w:rPr>
          <w:rFonts w:hint="eastAsia"/>
        </w:rPr>
        <w:t>万元。</w:t>
      </w:r>
    </w:p>
    <w:p>
      <w:pPr>
        <w:pStyle w:val="13"/>
        <w:bidi w:val="0"/>
        <w:rPr>
          <w:rFonts w:hint="eastAsia"/>
        </w:rPr>
      </w:pPr>
      <w:r>
        <w:rPr>
          <w:rFonts w:hint="eastAsia"/>
        </w:rPr>
        <w:t>公司新增资本时，股东有权优先按照实缴的出资比例认缴出资。公司变更注册资本或实收资本，应当依法向公司登记机关办理变更登记。</w:t>
      </w:r>
    </w:p>
    <w:p>
      <w:pPr>
        <w:pStyle w:val="12"/>
        <w:bidi w:val="0"/>
        <w:rPr>
          <w:rFonts w:hint="eastAsia"/>
          <w:b/>
          <w:bCs/>
        </w:rPr>
      </w:pPr>
      <w:bookmarkStart w:id="4" w:name="_Toc16000"/>
      <w:r>
        <w:rPr>
          <w:rFonts w:hint="eastAsia"/>
          <w:b/>
          <w:bCs/>
        </w:rPr>
        <w:t>股东的姓名或者名称</w:t>
      </w:r>
      <w:bookmarkEnd w:id="4"/>
    </w:p>
    <w:p>
      <w:pPr>
        <w:pStyle w:val="13"/>
        <w:bidi w:val="0"/>
        <w:rPr>
          <w:rFonts w:hint="eastAsia"/>
        </w:rPr>
      </w:pPr>
      <w:r>
        <w:rPr>
          <w:rFonts w:hint="eastAsia"/>
        </w:rPr>
        <w:t>股东的姓名或者名称如下：</w:t>
      </w:r>
    </w:p>
    <w:p>
      <w:pPr>
        <w:tabs>
          <w:tab w:val="left" w:pos="4620"/>
        </w:tabs>
        <w:rPr>
          <w:rFonts w:hint="eastAsia"/>
        </w:rPr>
      </w:pPr>
      <w:r>
        <w:rPr>
          <w:rFonts w:hint="eastAsia"/>
        </w:rPr>
        <w:t>股东：</w:t>
      </w:r>
      <w:r>
        <w:rPr>
          <w:rFonts w:hint="eastAsia"/>
        </w:rPr>
        <w:tab/>
      </w:r>
      <w:r>
        <w:rPr>
          <w:rFonts w:hint="eastAsia"/>
        </w:rPr>
        <w:t>股东：</w:t>
      </w:r>
    </w:p>
    <w:p>
      <w:pPr>
        <w:tabs>
          <w:tab w:val="left" w:pos="4620"/>
        </w:tabs>
        <w:rPr>
          <w:rFonts w:hint="eastAsia"/>
        </w:rPr>
      </w:pPr>
      <w:r>
        <w:rPr>
          <w:rFonts w:hint="eastAsia"/>
        </w:rPr>
        <w:t>住所：</w:t>
      </w:r>
      <w:r>
        <w:rPr>
          <w:rFonts w:hint="eastAsia"/>
        </w:rPr>
        <w:tab/>
      </w:r>
      <w:r>
        <w:rPr>
          <w:rFonts w:hint="eastAsia"/>
        </w:rPr>
        <w:t>住所：</w:t>
      </w:r>
    </w:p>
    <w:p>
      <w:pPr>
        <w:tabs>
          <w:tab w:val="left" w:pos="4620"/>
        </w:tabs>
        <w:rPr>
          <w:rFonts w:hint="eastAsia"/>
        </w:rPr>
      </w:pPr>
      <w:r>
        <w:rPr>
          <w:rFonts w:hint="eastAsia"/>
        </w:rPr>
        <w:t>身份证号码：</w:t>
      </w:r>
      <w:r>
        <w:rPr>
          <w:rFonts w:hint="eastAsia"/>
        </w:rPr>
        <w:tab/>
      </w:r>
      <w:r>
        <w:rPr>
          <w:rFonts w:hint="eastAsia"/>
        </w:rPr>
        <w:t>身份证号码：</w:t>
      </w:r>
    </w:p>
    <w:p>
      <w:pPr>
        <w:pStyle w:val="12"/>
        <w:bidi w:val="0"/>
        <w:rPr>
          <w:rFonts w:hint="eastAsia"/>
          <w:b/>
          <w:bCs/>
        </w:rPr>
      </w:pPr>
      <w:bookmarkStart w:id="5" w:name="_Toc23095"/>
      <w:r>
        <w:rPr>
          <w:rFonts w:hint="eastAsia"/>
          <w:b/>
          <w:bCs/>
        </w:rPr>
        <w:t>股东的出资方式、出资额和出资时间</w:t>
      </w:r>
      <w:bookmarkEnd w:id="5"/>
    </w:p>
    <w:p>
      <w:pPr>
        <w:pStyle w:val="13"/>
        <w:bidi w:val="0"/>
        <w:rPr>
          <w:rFonts w:hint="eastAsia"/>
        </w:rPr>
      </w:pPr>
      <w:r>
        <w:rPr>
          <w:rFonts w:hint="eastAsia"/>
        </w:rPr>
        <w:t>股东的出资方式、出资额和出资时间如下：</w:t>
      </w:r>
    </w:p>
    <w:tbl>
      <w:tblPr>
        <w:tblStyle w:val="9"/>
        <w:tblW w:w="4999"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3"/>
        <w:gridCol w:w="4090"/>
        <w:gridCol w:w="1683"/>
        <w:gridCol w:w="1683"/>
        <w:gridCol w:w="99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 w:type="pct"/>
            <w:tcBorders>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10"/>
                <w:rFonts w:hint="eastAsia"/>
              </w:rPr>
              <w:t>股东名称</w:t>
            </w:r>
          </w:p>
        </w:tc>
        <w:tc>
          <w:tcPr>
            <w:tcW w:w="2017" w:type="pct"/>
            <w:tcBorders>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10"/>
                <w:rFonts w:hint="eastAsia"/>
              </w:rPr>
              <w:t>出资金额</w:t>
            </w:r>
          </w:p>
        </w:tc>
        <w:tc>
          <w:tcPr>
            <w:tcW w:w="830" w:type="pct"/>
            <w:tcBorders>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10"/>
                <w:rFonts w:hint="eastAsia"/>
              </w:rPr>
              <w:t>出资方式</w:t>
            </w:r>
          </w:p>
        </w:tc>
        <w:tc>
          <w:tcPr>
            <w:tcW w:w="830" w:type="pct"/>
            <w:tcBorders>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10"/>
                <w:rFonts w:hint="eastAsia"/>
                <w:lang w:val="en-US" w:eastAsia="zh-CN"/>
              </w:rPr>
              <w:t>出资比例</w:t>
            </w:r>
          </w:p>
        </w:tc>
        <w:tc>
          <w:tcPr>
            <w:tcW w:w="491" w:type="pct"/>
            <w:tcBorders>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10"/>
                <w:rFonts w:hint="eastAsia"/>
                <w:lang w:val="en-US" w:eastAsia="zh-CN"/>
              </w:rPr>
              <w:t>签章</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 w:type="pct"/>
            <w:tcBorders>
              <w:top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p>
        </w:tc>
        <w:tc>
          <w:tcPr>
            <w:tcW w:w="2017" w:type="pct"/>
            <w:tcBorders>
              <w:top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10"/>
                <w:rFonts w:hint="eastAsia"/>
                <w:lang w:val="en-US" w:eastAsia="zh-CN"/>
              </w:rPr>
              <w:t>1,230,000,000</w:t>
            </w:r>
          </w:p>
        </w:tc>
        <w:tc>
          <w:tcPr>
            <w:tcW w:w="830" w:type="pct"/>
            <w:tcBorders>
              <w:top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p>
        </w:tc>
        <w:tc>
          <w:tcPr>
            <w:tcW w:w="830" w:type="pct"/>
            <w:tcBorders>
              <w:top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p>
        </w:tc>
        <w:tc>
          <w:tcPr>
            <w:tcW w:w="491" w:type="pct"/>
            <w:tcBorders>
              <w:top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p>
        </w:tc>
        <w:tc>
          <w:tcPr>
            <w:tcW w:w="2017" w:type="pct"/>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10"/>
                <w:rFonts w:hint="eastAsia"/>
                <w:lang w:val="en-US" w:eastAsia="zh-CN"/>
              </w:rPr>
              <w:t>245,000,000</w:t>
            </w:r>
          </w:p>
        </w:tc>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p>
        </w:tc>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p>
        </w:tc>
        <w:tc>
          <w:tcPr>
            <w:tcW w:w="491"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p>
        </w:tc>
        <w:tc>
          <w:tcPr>
            <w:tcW w:w="2017" w:type="pct"/>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10"/>
                <w:rFonts w:hint="eastAsia"/>
                <w:lang w:val="en-US" w:eastAsia="zh-CN"/>
              </w:rPr>
              <w:t>106,000,000</w:t>
            </w:r>
          </w:p>
        </w:tc>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p>
        </w:tc>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p>
        </w:tc>
        <w:tc>
          <w:tcPr>
            <w:tcW w:w="491"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p>
        </w:tc>
        <w:tc>
          <w:tcPr>
            <w:tcW w:w="2017" w:type="pct"/>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宋体" w:cstheme="minorBidi"/>
                <w:kern w:val="2"/>
                <w:sz w:val="24"/>
                <w:szCs w:val="24"/>
                <w:lang w:val="en-US" w:eastAsia="zh-CN" w:bidi="ar-SA"/>
              </w:rPr>
            </w:pPr>
            <w:r>
              <w:rPr>
                <w:rStyle w:val="10"/>
                <w:rFonts w:hint="eastAsia"/>
                <w:lang w:val="en-US" w:eastAsia="zh-CN"/>
              </w:rPr>
              <w:t>70,000,000</w:t>
            </w:r>
          </w:p>
        </w:tc>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p>
        </w:tc>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p>
        </w:tc>
        <w:tc>
          <w:tcPr>
            <w:tcW w:w="491"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eastAsia"/>
                <w:sz w:val="21"/>
                <w:szCs w:val="22"/>
              </w:rPr>
            </w:pPr>
            <w:r>
              <w:rPr>
                <w:rStyle w:val="10"/>
                <w:rFonts w:hint="eastAsia"/>
                <w:lang w:val="en-US" w:eastAsia="zh-CN"/>
              </w:rPr>
              <w:t>合计</w:t>
            </w:r>
          </w:p>
        </w:tc>
        <w:tc>
          <w:tcPr>
            <w:tcW w:w="4169" w:type="pct"/>
            <w:gridSpan w:val="4"/>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Style w:val="10"/>
                <w:rFonts w:hint="default"/>
                <w:sz w:val="21"/>
                <w:szCs w:val="22"/>
              </w:rPr>
            </w:pPr>
            <w:r>
              <w:rPr>
                <w:rStyle w:val="10"/>
                <w:rFonts w:hint="default"/>
                <w:sz w:val="21"/>
                <w:szCs w:val="22"/>
              </w:rPr>
              <w:fldChar w:fldCharType="begin"/>
            </w:r>
            <w:r>
              <w:rPr>
                <w:rStyle w:val="10"/>
                <w:rFonts w:hint="default"/>
                <w:sz w:val="21"/>
                <w:szCs w:val="22"/>
              </w:rPr>
              <w:instrText xml:space="preserve"> = sum(b2:b5) \* CHINESENUM4 \* MERGEFORMAT </w:instrText>
            </w:r>
            <w:r>
              <w:rPr>
                <w:rStyle w:val="10"/>
                <w:rFonts w:hint="default"/>
                <w:sz w:val="21"/>
                <w:szCs w:val="22"/>
              </w:rPr>
              <w:fldChar w:fldCharType="separate"/>
            </w:r>
            <w:r>
              <w:t>壹拾陆亿伍仟壹佰万元整</w:t>
            </w:r>
            <w:r>
              <w:rPr>
                <w:rStyle w:val="10"/>
                <w:rFonts w:hint="default"/>
                <w:sz w:val="21"/>
                <w:szCs w:val="22"/>
              </w:rPr>
              <w:fldChar w:fldCharType="end"/>
            </w:r>
          </w:p>
        </w:tc>
      </w:tr>
    </w:tbl>
    <w:p>
      <w:pPr>
        <w:pStyle w:val="13"/>
        <w:bidi w:val="0"/>
        <w:rPr>
          <w:rFonts w:hint="eastAsia"/>
        </w:rPr>
      </w:pPr>
      <w:r>
        <w:rPr>
          <w:rFonts w:hint="eastAsia"/>
        </w:rPr>
        <w:t>股东以其认缴的出资额对公司承担责任。公司成立后，应向股东签发出资证明书。</w:t>
      </w:r>
    </w:p>
    <w:p>
      <w:pPr>
        <w:pStyle w:val="12"/>
        <w:bidi w:val="0"/>
        <w:rPr>
          <w:rFonts w:hint="eastAsia"/>
          <w:b/>
          <w:bCs/>
        </w:rPr>
      </w:pPr>
      <w:bookmarkStart w:id="6" w:name="_Toc19984"/>
      <w:r>
        <w:rPr>
          <w:rFonts w:hint="eastAsia"/>
          <w:b/>
          <w:bCs/>
        </w:rPr>
        <w:t>公司组织机构及其产生方法、职权、议事规则</w:t>
      </w:r>
      <w:bookmarkEnd w:id="6"/>
    </w:p>
    <w:p>
      <w:pPr>
        <w:pStyle w:val="13"/>
        <w:bidi w:val="0"/>
        <w:rPr>
          <w:rFonts w:hint="eastAsia"/>
        </w:rPr>
      </w:pPr>
      <w:r>
        <w:rPr>
          <w:rFonts w:hint="eastAsia"/>
        </w:rPr>
        <w:t>股东会由全体股东组成，是公司的权力机构，行使下列职权：</w:t>
      </w:r>
    </w:p>
    <w:p>
      <w:pPr>
        <w:rPr>
          <w:rFonts w:hint="eastAsia"/>
        </w:rPr>
      </w:pPr>
      <w:r>
        <w:rPr>
          <w:rFonts w:hint="eastAsia"/>
        </w:rPr>
        <w:t>（1）决定公司的经营方针和投资计划；</w:t>
      </w:r>
    </w:p>
    <w:p>
      <w:pPr>
        <w:rPr>
          <w:rFonts w:hint="eastAsia"/>
        </w:rPr>
      </w:pPr>
      <w:r>
        <w:rPr>
          <w:rFonts w:hint="eastAsia"/>
        </w:rPr>
        <w:t>（2）选举和更换非由职工代表担任的董事、监事，决定有关董事、监事的报酬事项；</w:t>
      </w:r>
    </w:p>
    <w:p>
      <w:pPr>
        <w:rPr>
          <w:rFonts w:hint="eastAsia"/>
        </w:rPr>
      </w:pPr>
      <w:r>
        <w:rPr>
          <w:rFonts w:hint="eastAsia"/>
        </w:rPr>
        <w:t>（3）审议批准执行董事的报告；</w:t>
      </w:r>
    </w:p>
    <w:p>
      <w:pPr>
        <w:rPr>
          <w:rFonts w:hint="eastAsia"/>
        </w:rPr>
      </w:pPr>
      <w:r>
        <w:rPr>
          <w:rFonts w:hint="eastAsia"/>
        </w:rPr>
        <w:t>（4）审议批准监事的报告；</w:t>
      </w:r>
    </w:p>
    <w:p>
      <w:pPr>
        <w:rPr>
          <w:rFonts w:hint="eastAsia"/>
        </w:rPr>
      </w:pPr>
      <w:r>
        <w:rPr>
          <w:rFonts w:hint="eastAsia"/>
        </w:rPr>
        <w:t>（5）审议批准公司的年度财务预算方案、决算方案；</w:t>
      </w:r>
    </w:p>
    <w:p>
      <w:pPr>
        <w:rPr>
          <w:rFonts w:hint="eastAsia"/>
        </w:rPr>
      </w:pPr>
      <w:r>
        <w:rPr>
          <w:rFonts w:hint="eastAsia"/>
        </w:rPr>
        <w:t>（6）审议批准公司的利润分配方案和弥补亏损方案；</w:t>
      </w:r>
    </w:p>
    <w:p>
      <w:pPr>
        <w:rPr>
          <w:rFonts w:hint="eastAsia"/>
        </w:rPr>
      </w:pPr>
      <w:r>
        <w:rPr>
          <w:rFonts w:hint="eastAsia"/>
        </w:rPr>
        <w:t>（7）对公司增加或者减少注册资本作出决议；</w:t>
      </w:r>
    </w:p>
    <w:p>
      <w:pPr>
        <w:rPr>
          <w:rFonts w:hint="eastAsia"/>
        </w:rPr>
      </w:pPr>
      <w:r>
        <w:rPr>
          <w:rFonts w:hint="eastAsia"/>
        </w:rPr>
        <w:t>（8）对发行公司债券作出决议；</w:t>
      </w:r>
    </w:p>
    <w:p>
      <w:pPr>
        <w:rPr>
          <w:rFonts w:hint="eastAsia"/>
        </w:rPr>
      </w:pPr>
      <w:r>
        <w:rPr>
          <w:rFonts w:hint="eastAsia"/>
        </w:rPr>
        <w:t>（9）提案权；</w:t>
      </w:r>
    </w:p>
    <w:p>
      <w:pPr>
        <w:rPr>
          <w:rFonts w:hint="eastAsia"/>
        </w:rPr>
      </w:pPr>
      <w:r>
        <w:rPr>
          <w:rFonts w:hint="eastAsia"/>
        </w:rPr>
        <w:t>（10）对公司合并、分立、解散、清算或变更公司形式作出决议；</w:t>
      </w:r>
    </w:p>
    <w:p>
      <w:pPr>
        <w:rPr>
          <w:rFonts w:hint="eastAsia"/>
        </w:rPr>
      </w:pPr>
      <w:r>
        <w:rPr>
          <w:rFonts w:hint="eastAsia"/>
        </w:rPr>
        <w:t>（11）修改公司章程</w:t>
      </w:r>
    </w:p>
    <w:p>
      <w:pPr>
        <w:rPr>
          <w:rFonts w:hint="eastAsia"/>
        </w:rPr>
      </w:pPr>
      <w:r>
        <w:rPr>
          <w:rFonts w:hint="eastAsia"/>
        </w:rPr>
        <w:t>对前款所列事项股东以书面形式一致表示同意的，可以不召开股东会会议，直接做出决定，并由全体股东在决定文件上签名、盖章。</w:t>
      </w:r>
    </w:p>
    <w:p>
      <w:pPr>
        <w:pStyle w:val="13"/>
        <w:bidi w:val="0"/>
        <w:rPr>
          <w:rFonts w:hint="eastAsia"/>
        </w:rPr>
      </w:pPr>
      <w:r>
        <w:rPr>
          <w:rFonts w:hint="eastAsia"/>
        </w:rPr>
        <w:t>首次股东会会议由出资最多的股东召集和主持。</w:t>
      </w:r>
    </w:p>
    <w:p>
      <w:pPr>
        <w:rPr>
          <w:rFonts w:hint="eastAsia"/>
        </w:rPr>
      </w:pPr>
      <w:r>
        <w:rPr>
          <w:rFonts w:hint="eastAsia"/>
        </w:rPr>
        <w:t>股东会会议分为定期会议和临时会议。定期会议于每年月召开。代表十分之一以上表决权的股东，三分之一以上的董事，监事会或者不设监事会的公司的监事提议召开临时会议的，应当召开临时会议。</w:t>
      </w:r>
    </w:p>
    <w:p>
      <w:pPr>
        <w:pStyle w:val="13"/>
        <w:bidi w:val="0"/>
        <w:rPr>
          <w:rFonts w:hint="eastAsia"/>
        </w:rPr>
      </w:pPr>
      <w:r>
        <w:rPr>
          <w:rFonts w:hint="eastAsia"/>
        </w:rPr>
        <w:t>股东会会议由执行董事召集和主持。</w:t>
      </w:r>
    </w:p>
    <w:p>
      <w:pPr>
        <w:rPr>
          <w:rFonts w:hint="eastAsia"/>
        </w:rPr>
      </w:pPr>
      <w:r>
        <w:rPr>
          <w:rFonts w:hint="eastAsia"/>
        </w:rPr>
        <w:t>执行董事不能履行或者不履行召集股东会会议职责的，由监事召集和主持；监事不召集和主持的，代表十分之一以上表决权的股东可以自行召集和主持。</w:t>
      </w:r>
    </w:p>
    <w:p>
      <w:pPr>
        <w:pStyle w:val="13"/>
        <w:bidi w:val="0"/>
        <w:rPr>
          <w:rFonts w:hint="eastAsia"/>
        </w:rPr>
      </w:pPr>
      <w:r>
        <w:rPr>
          <w:rFonts w:hint="eastAsia"/>
        </w:rPr>
        <w:t>召开股东会议应于会议召开十五日前通知全体股东。股东会应当对所议事项的决定做成会议纪录，出席会议的股东应当在会议记录上签名。</w:t>
      </w:r>
    </w:p>
    <w:p>
      <w:pPr>
        <w:rPr>
          <w:rFonts w:hint="eastAsia"/>
        </w:rPr>
      </w:pPr>
      <w:r>
        <w:rPr>
          <w:rFonts w:hint="eastAsia"/>
        </w:rPr>
        <w:t>股东出席股东会议也可书面委托他人参加股东会议，行使委托书中载明的权力。</w:t>
      </w:r>
    </w:p>
    <w:p>
      <w:pPr>
        <w:pStyle w:val="13"/>
        <w:bidi w:val="0"/>
        <w:rPr>
          <w:rFonts w:hint="eastAsia"/>
        </w:rPr>
      </w:pPr>
      <w:r>
        <w:rPr>
          <w:rFonts w:hint="eastAsia"/>
        </w:rPr>
        <w:t>股东会会议做出修改公司章程、增加或者减少注册资本的决议，以及公司合并、分立、解散或者变更公司形式的决议，必须经代表三分之二以上表决权的股东通过。</w:t>
      </w:r>
    </w:p>
    <w:p>
      <w:pPr>
        <w:pStyle w:val="13"/>
        <w:bidi w:val="0"/>
        <w:rPr>
          <w:rFonts w:hint="eastAsia"/>
        </w:rPr>
      </w:pPr>
      <w:r>
        <w:rPr>
          <w:rFonts w:hint="eastAsia"/>
        </w:rPr>
        <w:t>公司设执行董事，执行董事由股东会选举产生。执行董事任期3年，任期届满，可连选连任。</w:t>
      </w:r>
    </w:p>
    <w:p>
      <w:pPr>
        <w:pStyle w:val="13"/>
        <w:bidi w:val="0"/>
        <w:rPr>
          <w:rFonts w:hint="eastAsia"/>
        </w:rPr>
      </w:pPr>
      <w:r>
        <w:rPr>
          <w:rFonts w:hint="eastAsia"/>
        </w:rPr>
        <w:t>股东会会议由执行董事召集和主持，执行董事不能履行或者不履行召集股东会会议职责的，由公司的监事召集和主持；监事不召集和主持的，代表十分之一以上表决权的股东可以自行召集和主持。</w:t>
      </w:r>
    </w:p>
    <w:p>
      <w:pPr>
        <w:pStyle w:val="13"/>
        <w:bidi w:val="0"/>
        <w:rPr>
          <w:rFonts w:hint="eastAsia"/>
        </w:rPr>
      </w:pPr>
      <w:r>
        <w:rPr>
          <w:rFonts w:hint="eastAsia"/>
        </w:rPr>
        <w:t>股东会会议作出修改公司章程，增加或减少注册资本的决议，以及公司合并、分立、解散或者变更公司形式的决议，必须经代表三分之二以上表决权的股东通过。</w:t>
      </w:r>
    </w:p>
    <w:p>
      <w:pPr>
        <w:pStyle w:val="13"/>
        <w:bidi w:val="0"/>
        <w:rPr>
          <w:rFonts w:hint="eastAsia"/>
        </w:rPr>
      </w:pPr>
      <w:r>
        <w:rPr>
          <w:rFonts w:hint="eastAsia"/>
        </w:rPr>
        <w:t>公司不设董事会，设执行董事人，由股东会选举和更换。任期三年，任期届满，连选可以连任。</w:t>
      </w:r>
    </w:p>
    <w:p>
      <w:pPr>
        <w:pStyle w:val="13"/>
        <w:bidi w:val="0"/>
        <w:rPr>
          <w:rFonts w:hint="eastAsia"/>
        </w:rPr>
      </w:pPr>
      <w:r>
        <w:rPr>
          <w:rFonts w:hint="eastAsia"/>
        </w:rPr>
        <w:t>执行董事行使下列职权：</w:t>
      </w:r>
    </w:p>
    <w:p>
      <w:pPr>
        <w:rPr>
          <w:rFonts w:hint="eastAsia"/>
        </w:rPr>
      </w:pPr>
      <w:r>
        <w:rPr>
          <w:rFonts w:hint="eastAsia"/>
        </w:rPr>
        <w:t>（1）负责召集股东会，并向股东会议报告工作；</w:t>
      </w:r>
    </w:p>
    <w:p>
      <w:pPr>
        <w:rPr>
          <w:rFonts w:hint="eastAsia"/>
        </w:rPr>
      </w:pPr>
      <w:r>
        <w:rPr>
          <w:rFonts w:hint="eastAsia"/>
        </w:rPr>
        <w:t>（2）执行股东会决议；</w:t>
      </w:r>
    </w:p>
    <w:p>
      <w:pPr>
        <w:rPr>
          <w:rFonts w:hint="eastAsia"/>
        </w:rPr>
      </w:pPr>
      <w:r>
        <w:rPr>
          <w:rFonts w:hint="eastAsia"/>
        </w:rPr>
        <w:t>（3）决定公司的经营计划和投资方案；</w:t>
      </w:r>
    </w:p>
    <w:p>
      <w:pPr>
        <w:rPr>
          <w:rFonts w:hint="eastAsia"/>
        </w:rPr>
      </w:pPr>
      <w:r>
        <w:rPr>
          <w:rFonts w:hint="eastAsia"/>
        </w:rPr>
        <w:t>（4）制订公司的年度财务预算方案、决算方案；</w:t>
      </w:r>
    </w:p>
    <w:p>
      <w:pPr>
        <w:rPr>
          <w:rFonts w:hint="eastAsia"/>
        </w:rPr>
      </w:pPr>
      <w:r>
        <w:rPr>
          <w:rFonts w:hint="eastAsia"/>
        </w:rPr>
        <w:t>（5）制订公司的利润分配方案和弥补亏损方案；</w:t>
      </w:r>
    </w:p>
    <w:p>
      <w:pPr>
        <w:rPr>
          <w:rFonts w:hint="eastAsia"/>
        </w:rPr>
      </w:pPr>
      <w:r>
        <w:rPr>
          <w:rFonts w:hint="eastAsia"/>
        </w:rPr>
        <w:t>（6）制订公司增加或者减少注册资本以及发行公司债券的方案；</w:t>
      </w:r>
    </w:p>
    <w:p>
      <w:pPr>
        <w:rPr>
          <w:rFonts w:hint="eastAsia"/>
        </w:rPr>
      </w:pPr>
      <w:r>
        <w:rPr>
          <w:rFonts w:hint="eastAsia"/>
        </w:rPr>
        <w:t>（7）制订公司合并、分立、解散或者变更公司形式的方案；</w:t>
      </w:r>
    </w:p>
    <w:p>
      <w:pPr>
        <w:rPr>
          <w:rFonts w:hint="eastAsia"/>
        </w:rPr>
      </w:pPr>
      <w:r>
        <w:rPr>
          <w:rFonts w:hint="eastAsia"/>
        </w:rPr>
        <w:t>（8）决定公司内部管理机构的设置；</w:t>
      </w:r>
    </w:p>
    <w:p>
      <w:pPr>
        <w:rPr>
          <w:rFonts w:hint="eastAsia"/>
        </w:rPr>
      </w:pPr>
      <w:r>
        <w:rPr>
          <w:rFonts w:hint="eastAsia"/>
        </w:rPr>
        <w:t>（9）决定聘任或者解聘公司经理及其报酬事项，并根据经理的提名决定聘任或者解聘公司副经理、财务负责人及其报酬事项；</w:t>
      </w:r>
    </w:p>
    <w:p>
      <w:pPr>
        <w:rPr>
          <w:rFonts w:hint="eastAsia"/>
        </w:rPr>
      </w:pPr>
      <w:r>
        <w:rPr>
          <w:rFonts w:hint="eastAsia"/>
        </w:rPr>
        <w:t>（10）制定公司的基本管理制度；</w:t>
      </w:r>
    </w:p>
    <w:p>
      <w:pPr>
        <w:pStyle w:val="13"/>
        <w:bidi w:val="0"/>
        <w:rPr>
          <w:rFonts w:hint="eastAsia"/>
        </w:rPr>
      </w:pPr>
      <w:r>
        <w:rPr>
          <w:rFonts w:hint="eastAsia"/>
        </w:rPr>
        <w:t>公司设经理，由执行董事决定聘任或者解聘，经理对执行董事负责。（经理由执行董事兼任的可表述为：）公司设经理，由执行董事兼任，行使下列职权：</w:t>
      </w:r>
    </w:p>
    <w:p>
      <w:pPr>
        <w:rPr>
          <w:rFonts w:hint="eastAsia"/>
        </w:rPr>
      </w:pPr>
      <w:r>
        <w:rPr>
          <w:rFonts w:hint="eastAsia"/>
        </w:rPr>
        <w:t>（1）主持公司的生产经营管理工作，组织实施执行董事决议；</w:t>
      </w:r>
    </w:p>
    <w:p>
      <w:pPr>
        <w:rPr>
          <w:rFonts w:hint="eastAsia"/>
        </w:rPr>
      </w:pPr>
      <w:r>
        <w:rPr>
          <w:rFonts w:hint="eastAsia"/>
        </w:rPr>
        <w:t>（2）组织实施公司年度经营计划和投资方案；</w:t>
      </w:r>
    </w:p>
    <w:p>
      <w:pPr>
        <w:rPr>
          <w:rFonts w:hint="eastAsia"/>
        </w:rPr>
      </w:pPr>
      <w:r>
        <w:rPr>
          <w:rFonts w:hint="eastAsia"/>
        </w:rPr>
        <w:t>（3）拟定公司内部管理机构设置方案；</w:t>
      </w:r>
    </w:p>
    <w:p>
      <w:pPr>
        <w:rPr>
          <w:rFonts w:hint="eastAsia"/>
        </w:rPr>
      </w:pPr>
      <w:r>
        <w:rPr>
          <w:rFonts w:hint="eastAsia"/>
        </w:rPr>
        <w:t>（4）拟定公司的基本管理制度；</w:t>
      </w:r>
    </w:p>
    <w:p>
      <w:pPr>
        <w:rPr>
          <w:rFonts w:hint="eastAsia"/>
        </w:rPr>
      </w:pPr>
      <w:r>
        <w:rPr>
          <w:rFonts w:hint="eastAsia"/>
        </w:rPr>
        <w:t>（5）制定公司的具体规章；</w:t>
      </w:r>
    </w:p>
    <w:p>
      <w:pPr>
        <w:rPr>
          <w:rFonts w:hint="eastAsia"/>
        </w:rPr>
      </w:pPr>
      <w:r>
        <w:rPr>
          <w:rFonts w:hint="eastAsia"/>
        </w:rPr>
        <w:t>（6）提请聘任或者解聘公司副经理，财务负责人；</w:t>
      </w:r>
    </w:p>
    <w:p>
      <w:pPr>
        <w:rPr>
          <w:rFonts w:hint="eastAsia"/>
        </w:rPr>
      </w:pPr>
      <w:r>
        <w:rPr>
          <w:rFonts w:hint="eastAsia"/>
        </w:rPr>
        <w:t>（7）决定聘任或者解聘除应由执行董事决定聘任或者解聘以外的负责管理人员；</w:t>
      </w:r>
    </w:p>
    <w:p>
      <w:pPr>
        <w:rPr>
          <w:rFonts w:hint="eastAsia"/>
        </w:rPr>
      </w:pPr>
      <w:r>
        <w:rPr>
          <w:rFonts w:hint="eastAsia"/>
        </w:rPr>
        <w:t>（8）执行董事授予的其他职权。</w:t>
      </w:r>
    </w:p>
    <w:p>
      <w:pPr>
        <w:pStyle w:val="13"/>
        <w:bidi w:val="0"/>
        <w:rPr>
          <w:rFonts w:hint="eastAsia"/>
        </w:rPr>
      </w:pPr>
      <w:r>
        <w:rPr>
          <w:rFonts w:hint="eastAsia"/>
        </w:rPr>
        <w:t>公司设监事人，由股东会会议选举产生和更换。任期三年，连选可以连任。</w:t>
      </w:r>
    </w:p>
    <w:p>
      <w:pPr>
        <w:pStyle w:val="13"/>
        <w:bidi w:val="0"/>
        <w:rPr>
          <w:rFonts w:hint="eastAsia"/>
        </w:rPr>
      </w:pPr>
      <w:r>
        <w:rPr>
          <w:rFonts w:hint="eastAsia"/>
        </w:rPr>
        <w:t>执行董事、高级管理人员不得兼任监事，监事向股东会负责并报告工作，监事可以列席股东会会议。</w:t>
      </w:r>
    </w:p>
    <w:p>
      <w:pPr>
        <w:pStyle w:val="13"/>
        <w:bidi w:val="0"/>
        <w:rPr>
          <w:rFonts w:hint="eastAsia"/>
        </w:rPr>
      </w:pPr>
      <w:r>
        <w:rPr>
          <w:rFonts w:hint="eastAsia"/>
        </w:rPr>
        <w:t>监事行使下列职权：</w:t>
      </w:r>
    </w:p>
    <w:p>
      <w:pPr>
        <w:rPr>
          <w:rFonts w:hint="eastAsia"/>
        </w:rPr>
      </w:pPr>
      <w:r>
        <w:rPr>
          <w:rFonts w:hint="eastAsia"/>
        </w:rPr>
        <w:t>（1）检查公司财务；</w:t>
      </w:r>
    </w:p>
    <w:p>
      <w:pPr>
        <w:rPr>
          <w:rFonts w:hint="eastAsia"/>
        </w:rPr>
      </w:pPr>
      <w:r>
        <w:rPr>
          <w:rFonts w:hint="eastAsia"/>
        </w:rPr>
        <w:t>（2对执行董事、高级管理人员的行为进行监督，对违反法律、行政法规、公司章程或者股东会决议的执行董事、高级管理人员提出罢免的建议；</w:t>
      </w:r>
    </w:p>
    <w:p>
      <w:pPr>
        <w:rPr>
          <w:rFonts w:hint="eastAsia"/>
        </w:rPr>
      </w:pPr>
      <w:r>
        <w:rPr>
          <w:rFonts w:hint="eastAsia"/>
        </w:rPr>
        <w:t>（3）当执行董事、高级管理人员的行为损害公司的利益时，要求执行董事、高级管理人员予以纠正；</w:t>
      </w:r>
    </w:p>
    <w:p>
      <w:pPr>
        <w:rPr>
          <w:rFonts w:hint="eastAsia"/>
        </w:rPr>
      </w:pPr>
      <w:r>
        <w:rPr>
          <w:rFonts w:hint="eastAsia"/>
        </w:rPr>
        <w:t>（4）提议召开临时股东会会议，在执行董事不履行公司法规定的召集和主持股东会会议职责时召集和主持股东会会议；</w:t>
      </w:r>
    </w:p>
    <w:p>
      <w:pPr>
        <w:rPr>
          <w:rFonts w:hint="eastAsia"/>
        </w:rPr>
      </w:pPr>
      <w:r>
        <w:rPr>
          <w:rFonts w:hint="eastAsia"/>
        </w:rPr>
        <w:t>（5）向股东会会议提出提案；</w:t>
      </w:r>
    </w:p>
    <w:p>
      <w:pPr>
        <w:rPr>
          <w:rFonts w:hint="eastAsia"/>
        </w:rPr>
      </w:pPr>
      <w:r>
        <w:rPr>
          <w:rFonts w:hint="eastAsia"/>
        </w:rPr>
        <w:t>（6）依照《公司法》第一百五十二条的规定，对执行董事、高级管理人员提起诉讼。</w:t>
      </w:r>
    </w:p>
    <w:p>
      <w:pPr>
        <w:pStyle w:val="12"/>
        <w:bidi w:val="0"/>
        <w:rPr>
          <w:rFonts w:hint="eastAsia"/>
          <w:b/>
          <w:bCs/>
        </w:rPr>
      </w:pPr>
      <w:bookmarkStart w:id="7" w:name="_Toc19576"/>
      <w:r>
        <w:rPr>
          <w:rFonts w:hint="eastAsia"/>
          <w:b/>
          <w:bCs/>
        </w:rPr>
        <w:t>公司的股权转让</w:t>
      </w:r>
      <w:bookmarkEnd w:id="7"/>
    </w:p>
    <w:p>
      <w:pPr>
        <w:pStyle w:val="13"/>
        <w:bidi w:val="0"/>
        <w:rPr>
          <w:rFonts w:hint="eastAsia"/>
        </w:rPr>
      </w:pPr>
      <w:r>
        <w:rPr>
          <w:rFonts w:hint="eastAsia"/>
        </w:rPr>
        <w:t>股东之间可以相互转让其全部或者部分股权。</w:t>
      </w:r>
    </w:p>
    <w:p>
      <w:pPr>
        <w:rPr>
          <w:rFonts w:hint="eastAsia"/>
        </w:rPr>
      </w:pPr>
      <w:r>
        <w:rPr>
          <w:rFonts w:hint="eastAsia"/>
        </w:rPr>
        <w:t>股东出现法律、法规、国务院规定或其他有关禁止投资情形的，应及时转让所持有的公司股权。</w:t>
      </w:r>
    </w:p>
    <w:p>
      <w:pPr>
        <w:rPr>
          <w:rFonts w:hint="eastAsia"/>
        </w:rPr>
      </w:pPr>
      <w:r>
        <w:rPr>
          <w:rFonts w:hint="eastAsia"/>
        </w:rPr>
        <w:t>股东之间相互转让股权，不需由股东会表决。</w:t>
      </w:r>
    </w:p>
    <w:p>
      <w:pPr>
        <w:pStyle w:val="13"/>
        <w:bidi w:val="0"/>
        <w:rPr>
          <w:rFonts w:hint="eastAsia"/>
        </w:rPr>
      </w:pPr>
      <w:r>
        <w:rPr>
          <w:rFonts w:hint="eastAsia"/>
        </w:rPr>
        <w:t>股东向股东以外的人转让股权，应当经其他股东过半数同意。股东应就其股权转让事项书面通知其他股东征求同意，其他股东自接到书面通知之日起满三十日未答复的，视为同意转让。其他股东半数以上不同意转让的，不同意的股东应当购买该转让的股权；不购买的，视为同意转让。</w:t>
      </w:r>
    </w:p>
    <w:p>
      <w:pPr>
        <w:rPr>
          <w:rFonts w:hint="eastAsia"/>
        </w:rPr>
      </w:pPr>
      <w:r>
        <w:rPr>
          <w:rFonts w:hint="eastAsia"/>
        </w:rPr>
        <w:t>经股东同意转让的股权，在同等条件下，其他股东有优先购买权。两个以上股东主张行使优先购买权的，协商确定各自的购买比例；协商不成的，按照转让时各自的出资比例行使优先购买权。</w:t>
      </w:r>
    </w:p>
    <w:p>
      <w:pPr>
        <w:pStyle w:val="13"/>
        <w:bidi w:val="0"/>
        <w:rPr>
          <w:rFonts w:hint="eastAsia"/>
        </w:rPr>
      </w:pPr>
      <w:r>
        <w:rPr>
          <w:rFonts w:hint="eastAsia"/>
        </w:rPr>
        <w:t>股东依法转让股权后，公司应当相应修改公司章程和股东名册中有关股东及其出资额的记载。对公司章程的该项修改不需再由股东会表决。</w:t>
      </w:r>
    </w:p>
    <w:p>
      <w:pPr>
        <w:pStyle w:val="12"/>
        <w:bidi w:val="0"/>
        <w:rPr>
          <w:rFonts w:hint="eastAsia"/>
          <w:b/>
          <w:bCs/>
        </w:rPr>
      </w:pPr>
      <w:bookmarkStart w:id="8" w:name="_Toc30358"/>
      <w:r>
        <w:rPr>
          <w:rFonts w:hint="eastAsia"/>
          <w:b/>
          <w:bCs/>
        </w:rPr>
        <w:t>利润分配</w:t>
      </w:r>
      <w:bookmarkEnd w:id="8"/>
    </w:p>
    <w:p>
      <w:pPr>
        <w:pStyle w:val="13"/>
        <w:bidi w:val="0"/>
        <w:rPr>
          <w:rFonts w:hint="eastAsia"/>
        </w:rPr>
      </w:pPr>
      <w:r>
        <w:rPr>
          <w:rFonts w:hint="eastAsia"/>
        </w:rPr>
        <w:t>合营公司依法缴纳所得税后的利润，按照甲、乙方在注册资本中的出资比例进行分配。但经董事会一致同意另行规定除外。</w:t>
      </w:r>
    </w:p>
    <w:p>
      <w:pPr>
        <w:pStyle w:val="13"/>
        <w:bidi w:val="0"/>
        <w:rPr>
          <w:rFonts w:hint="eastAsia"/>
        </w:rPr>
      </w:pPr>
      <w:r>
        <w:rPr>
          <w:rFonts w:hint="eastAsia"/>
        </w:rPr>
        <w:t>合营公司每年分配利润一次。每个会计年度的后三个月内公布利润分配方案及各方应分得利润额。</w:t>
      </w:r>
    </w:p>
    <w:p>
      <w:pPr>
        <w:pStyle w:val="13"/>
        <w:bidi w:val="0"/>
        <w:rPr>
          <w:rFonts w:hint="eastAsia"/>
        </w:rPr>
      </w:pPr>
      <w:r>
        <w:rPr>
          <w:rFonts w:hint="eastAsia"/>
        </w:rPr>
        <w:t>合营公司上一个会计年度亏损未弥补前不得分配利润。上一个会计年度未分配的利润，可并入本会计年度利润分配。</w:t>
      </w:r>
    </w:p>
    <w:p>
      <w:pPr>
        <w:pStyle w:val="12"/>
        <w:bidi w:val="0"/>
        <w:rPr>
          <w:rFonts w:hint="eastAsia"/>
          <w:b/>
          <w:bCs/>
        </w:rPr>
      </w:pPr>
      <w:bookmarkStart w:id="9" w:name="_Toc11944"/>
      <w:r>
        <w:rPr>
          <w:rFonts w:hint="eastAsia"/>
          <w:b/>
          <w:bCs/>
        </w:rPr>
        <w:t>职工</w:t>
      </w:r>
      <w:bookmarkEnd w:id="9"/>
    </w:p>
    <w:p>
      <w:pPr>
        <w:pStyle w:val="13"/>
        <w:bidi w:val="0"/>
        <w:rPr>
          <w:rFonts w:hint="eastAsia"/>
        </w:rPr>
      </w:pPr>
      <w:r>
        <w:rPr>
          <w:rFonts w:hint="eastAsia"/>
        </w:rPr>
        <w:t>合营公司职工的雇用、解雇、辞职、工资、福利、劳动保险、劳动保护、劳动纪律等事宜，按照（所在国）国劳动法和劳动管理监督法以及企业的劳动管理等规定办理。</w:t>
      </w:r>
    </w:p>
    <w:p>
      <w:pPr>
        <w:pStyle w:val="13"/>
        <w:bidi w:val="0"/>
        <w:rPr>
          <w:rFonts w:hint="eastAsia"/>
        </w:rPr>
      </w:pPr>
      <w:r>
        <w:rPr>
          <w:rFonts w:hint="eastAsia"/>
        </w:rPr>
        <w:t>合营公司所需要工程技术及管理人员（工程师），由乙方派遣并负责管理，其他人员由合营公司在（所在国）国择优录用。</w:t>
      </w:r>
    </w:p>
    <w:p>
      <w:pPr>
        <w:pStyle w:val="13"/>
        <w:bidi w:val="0"/>
        <w:rPr>
          <w:rFonts w:hint="eastAsia"/>
        </w:rPr>
      </w:pPr>
      <w:r>
        <w:rPr>
          <w:rFonts w:hint="eastAsia"/>
        </w:rPr>
        <w:t>合营公司有权对违反合营公司规章制度和劳动纪律的职工给予警告、记过、降薪的处分，情节严重的，可予以开除。</w:t>
      </w:r>
    </w:p>
    <w:p>
      <w:pPr>
        <w:pStyle w:val="13"/>
        <w:bidi w:val="0"/>
        <w:rPr>
          <w:rFonts w:hint="eastAsia"/>
        </w:rPr>
      </w:pPr>
      <w:r>
        <w:rPr>
          <w:rFonts w:hint="eastAsia"/>
        </w:rPr>
        <w:t>职工的工资待遇，参照的有关规定，根据合营公司具体情况，由董事会确定，并在劳动合同中具体规定。</w:t>
      </w:r>
    </w:p>
    <w:p>
      <w:pPr>
        <w:pStyle w:val="13"/>
        <w:bidi w:val="0"/>
        <w:rPr>
          <w:rFonts w:hint="eastAsia"/>
        </w:rPr>
      </w:pPr>
      <w:r>
        <w:rPr>
          <w:rFonts w:hint="eastAsia"/>
        </w:rPr>
        <w:t>职工的福利、奖金、劳动保护和劳动保险等事宜，合营公司将分别在各项制度中加以规定，确保职工在正常条件下从事工作。</w:t>
      </w:r>
    </w:p>
    <w:p>
      <w:pPr>
        <w:pStyle w:val="12"/>
        <w:bidi w:val="0"/>
        <w:rPr>
          <w:rFonts w:hint="eastAsia"/>
          <w:b/>
          <w:bCs/>
        </w:rPr>
      </w:pPr>
      <w:bookmarkStart w:id="10" w:name="_Toc12257"/>
      <w:r>
        <w:rPr>
          <w:rFonts w:hint="eastAsia"/>
          <w:b/>
          <w:bCs/>
        </w:rPr>
        <w:t>期限、终止、清算</w:t>
      </w:r>
      <w:bookmarkEnd w:id="10"/>
    </w:p>
    <w:p>
      <w:pPr>
        <w:pStyle w:val="13"/>
        <w:bidi w:val="0"/>
        <w:rPr>
          <w:rFonts w:hint="eastAsia"/>
        </w:rPr>
      </w:pPr>
      <w:r>
        <w:rPr>
          <w:rFonts w:hint="eastAsia"/>
        </w:rPr>
        <w:t>合营期限为年。自营业执照签发之日起计算。</w:t>
      </w:r>
    </w:p>
    <w:p>
      <w:pPr>
        <w:pStyle w:val="13"/>
        <w:bidi w:val="0"/>
        <w:rPr>
          <w:rFonts w:hint="eastAsia"/>
        </w:rPr>
      </w:pPr>
      <w:r>
        <w:rPr>
          <w:rFonts w:hint="eastAsia"/>
        </w:rPr>
        <w:t>甲、乙双方如一致同意延长合营期限，经董事会会议作出决议，应在合营期满个月前向有关审批机构提交书面申请经批准后方能延长，并向有关部门办理变更登记手续。</w:t>
      </w:r>
    </w:p>
    <w:p>
      <w:pPr>
        <w:pStyle w:val="13"/>
        <w:bidi w:val="0"/>
        <w:rPr>
          <w:rFonts w:hint="eastAsia"/>
        </w:rPr>
      </w:pPr>
      <w:r>
        <w:rPr>
          <w:rFonts w:hint="eastAsia"/>
        </w:rPr>
        <w:t>甲、乙方如一致认为终止合营符合各方最大利益时，可提前终止合营。</w:t>
      </w:r>
    </w:p>
    <w:p>
      <w:pPr>
        <w:rPr>
          <w:rFonts w:hint="eastAsia"/>
        </w:rPr>
      </w:pPr>
      <w:r>
        <w:rPr>
          <w:rFonts w:hint="eastAsia"/>
        </w:rPr>
        <w:t>合营公司提前终止合营，需董事会召开全体会议作出决定，并报送有关审批部门批准。</w:t>
      </w:r>
    </w:p>
    <w:p>
      <w:pPr>
        <w:pStyle w:val="13"/>
        <w:bidi w:val="0"/>
        <w:rPr>
          <w:rFonts w:hint="eastAsia"/>
        </w:rPr>
      </w:pPr>
      <w:r>
        <w:rPr>
          <w:rFonts w:hint="eastAsia"/>
        </w:rPr>
        <w:t>发生下列情况之一时，甲、乙任何一方有权依法终止合营</w:t>
      </w:r>
      <w:r>
        <w:rPr>
          <w:rStyle w:val="11"/>
          <w:rFonts w:hint="eastAsia"/>
        </w:rPr>
        <w:t>[</w:t>
      </w:r>
      <w:r>
        <w:rPr>
          <w:rStyle w:val="11"/>
          <w:rFonts w:hint="eastAsia"/>
        </w:rPr>
        <w:footnoteReference w:id="0"/>
      </w:r>
      <w:r>
        <w:rPr>
          <w:rStyle w:val="11"/>
          <w:rFonts w:hint="eastAsia"/>
        </w:rPr>
        <w:t>]</w:t>
      </w:r>
      <w:r>
        <w:rPr>
          <w:rFonts w:hint="eastAsia"/>
        </w:rPr>
        <w:t>：</w:t>
      </w:r>
    </w:p>
    <w:p>
      <w:pPr>
        <w:rPr>
          <w:rFonts w:hint="eastAsia"/>
        </w:rPr>
      </w:pPr>
      <w:r>
        <w:rPr>
          <w:rFonts w:hint="eastAsia"/>
        </w:rPr>
        <w:t>（1）合营期限届满；</w:t>
      </w:r>
    </w:p>
    <w:p>
      <w:pPr>
        <w:rPr>
          <w:rFonts w:hint="eastAsia"/>
        </w:rPr>
      </w:pPr>
      <w:r>
        <w:rPr>
          <w:rFonts w:hint="eastAsia"/>
        </w:rPr>
        <w:t>（2）企业发生严重亏损，无力继续经营；</w:t>
      </w:r>
    </w:p>
    <w:p>
      <w:pPr>
        <w:rPr>
          <w:rFonts w:hint="eastAsia"/>
        </w:rPr>
      </w:pPr>
      <w:r>
        <w:rPr>
          <w:rFonts w:hint="eastAsia"/>
        </w:rPr>
        <w:t>（3）合营一方不履行合营公司协议、合同、章程规定的义务，致使企业无法继续经营</w:t>
      </w:r>
      <w:r>
        <w:rPr>
          <w:rStyle w:val="11"/>
          <w:rFonts w:hint="eastAsia"/>
        </w:rPr>
        <w:t>[</w:t>
      </w:r>
      <w:r>
        <w:rPr>
          <w:rStyle w:val="11"/>
          <w:rFonts w:hint="eastAsia"/>
        </w:rPr>
        <w:footnoteReference w:id="1"/>
      </w:r>
      <w:r>
        <w:rPr>
          <w:rStyle w:val="11"/>
          <w:rFonts w:hint="eastAsia"/>
        </w:rPr>
        <w:t>]</w:t>
      </w:r>
      <w:r>
        <w:rPr>
          <w:rFonts w:hint="eastAsia"/>
        </w:rPr>
        <w:t>；</w:t>
      </w:r>
    </w:p>
    <w:p>
      <w:pPr>
        <w:rPr>
          <w:rFonts w:hint="eastAsia"/>
        </w:rPr>
      </w:pPr>
      <w:r>
        <w:rPr>
          <w:rFonts w:hint="eastAsia"/>
        </w:rPr>
        <w:t>（4）因不可抗力遭受严重损失，无法继续经营；</w:t>
      </w:r>
    </w:p>
    <w:p>
      <w:pPr>
        <w:rPr>
          <w:rFonts w:hint="eastAsia"/>
        </w:rPr>
      </w:pPr>
      <w:r>
        <w:rPr>
          <w:rFonts w:hint="eastAsia"/>
        </w:rPr>
        <w:t>（5）合营公司未达到其经营目的，同时又无发展前途。</w:t>
      </w:r>
    </w:p>
    <w:p>
      <w:pPr>
        <w:pStyle w:val="13"/>
        <w:bidi w:val="0"/>
        <w:rPr>
          <w:rFonts w:hint="eastAsia"/>
        </w:rPr>
      </w:pPr>
      <w:r>
        <w:rPr>
          <w:rFonts w:hint="eastAsia"/>
        </w:rPr>
        <w:t>合营期满或提前终止合营时，董事会应提出清算程序、原则和清算委员会入选，组成清算委员会，对合营公司财产进行清算。</w:t>
      </w:r>
    </w:p>
    <w:p>
      <w:pPr>
        <w:pStyle w:val="13"/>
        <w:bidi w:val="0"/>
        <w:rPr>
          <w:rFonts w:hint="eastAsia"/>
        </w:rPr>
      </w:pPr>
      <w:r>
        <w:rPr>
          <w:rFonts w:hint="eastAsia"/>
        </w:rPr>
        <w:t>清算委员会任务是对合营公司的财产、债权、债务进行全面清查，编制资产负债表和财务目录，制定清算方案，提请董事会通过后执行。</w:t>
      </w:r>
    </w:p>
    <w:p>
      <w:pPr>
        <w:pStyle w:val="13"/>
        <w:bidi w:val="0"/>
        <w:rPr>
          <w:rFonts w:hint="eastAsia"/>
        </w:rPr>
      </w:pPr>
      <w:r>
        <w:rPr>
          <w:rFonts w:hint="eastAsia"/>
        </w:rPr>
        <w:t>清算期间，清算委员会代表公司起诉或应诉。</w:t>
      </w:r>
    </w:p>
    <w:p>
      <w:pPr>
        <w:pStyle w:val="13"/>
        <w:bidi w:val="0"/>
        <w:rPr>
          <w:rFonts w:hint="eastAsia"/>
        </w:rPr>
      </w:pPr>
      <w:r>
        <w:rPr>
          <w:rFonts w:hint="eastAsia"/>
        </w:rPr>
        <w:t>清算费用和清算委员会成员的酬劳应从合营公司现存资产中优先支付。</w:t>
      </w:r>
    </w:p>
    <w:p>
      <w:pPr>
        <w:pStyle w:val="13"/>
        <w:bidi w:val="0"/>
        <w:rPr>
          <w:rFonts w:hint="eastAsia"/>
        </w:rPr>
      </w:pPr>
      <w:r>
        <w:rPr>
          <w:rFonts w:hint="eastAsia"/>
        </w:rPr>
        <w:t>清算委员会对合营公司的债务全部清算后，其剩余的财产按甲、乙方在注册资本中的比例进行分配。</w:t>
      </w:r>
    </w:p>
    <w:p>
      <w:pPr>
        <w:pStyle w:val="13"/>
        <w:bidi w:val="0"/>
        <w:rPr>
          <w:rFonts w:hint="eastAsia"/>
        </w:rPr>
      </w:pPr>
      <w:r>
        <w:rPr>
          <w:rFonts w:hint="eastAsia"/>
        </w:rPr>
        <w:t>清算结束后，合营公司应向有关审批部门提出报告，并办理注销登记手续，缴回营业执照，同时对外公告。</w:t>
      </w:r>
    </w:p>
    <w:p>
      <w:pPr>
        <w:pStyle w:val="13"/>
        <w:bidi w:val="0"/>
        <w:rPr>
          <w:rFonts w:hint="eastAsia"/>
        </w:rPr>
      </w:pPr>
      <w:r>
        <w:rPr>
          <w:rFonts w:hint="eastAsia"/>
        </w:rPr>
        <w:t>合营公司结业后，其各种账册，由甲方保存。</w:t>
      </w:r>
    </w:p>
    <w:p>
      <w:pPr>
        <w:pStyle w:val="12"/>
        <w:bidi w:val="0"/>
        <w:rPr>
          <w:rFonts w:hint="eastAsia"/>
          <w:b/>
          <w:bCs/>
        </w:rPr>
      </w:pPr>
      <w:bookmarkStart w:id="11" w:name="_Toc2525"/>
      <w:r>
        <w:rPr>
          <w:rFonts w:hint="eastAsia"/>
          <w:b/>
          <w:bCs/>
        </w:rPr>
        <w:t>规章制度</w:t>
      </w:r>
      <w:bookmarkEnd w:id="11"/>
    </w:p>
    <w:p>
      <w:pPr>
        <w:pStyle w:val="13"/>
        <w:bidi w:val="0"/>
        <w:rPr>
          <w:rFonts w:hint="eastAsia"/>
        </w:rPr>
      </w:pPr>
      <w:r>
        <w:rPr>
          <w:rFonts w:hint="eastAsia"/>
        </w:rPr>
        <w:t>合营公司通过董事会制定的规章制度有：</w:t>
      </w:r>
    </w:p>
    <w:p>
      <w:pPr>
        <w:rPr>
          <w:rFonts w:hint="eastAsia"/>
        </w:rPr>
      </w:pPr>
      <w:r>
        <w:rPr>
          <w:rFonts w:hint="eastAsia"/>
        </w:rPr>
        <w:t>（1）经营管理制度，包括所属各个管理部门的职权与工作程序；</w:t>
      </w:r>
    </w:p>
    <w:p>
      <w:pPr>
        <w:rPr>
          <w:rFonts w:hint="eastAsia"/>
        </w:rPr>
      </w:pPr>
      <w:r>
        <w:rPr>
          <w:rFonts w:hint="eastAsia"/>
        </w:rPr>
        <w:t>（2）职工守则；</w:t>
      </w:r>
    </w:p>
    <w:p>
      <w:pPr>
        <w:rPr>
          <w:rFonts w:hint="eastAsia"/>
        </w:rPr>
      </w:pPr>
      <w:r>
        <w:rPr>
          <w:rFonts w:hint="eastAsia"/>
        </w:rPr>
        <w:t>（3）劳动工资制度；</w:t>
      </w:r>
    </w:p>
    <w:p>
      <w:pPr>
        <w:rPr>
          <w:rFonts w:hint="eastAsia"/>
        </w:rPr>
      </w:pPr>
      <w:r>
        <w:rPr>
          <w:rFonts w:hint="eastAsia"/>
        </w:rPr>
        <w:t>（4）职工奖惩制度；</w:t>
      </w:r>
    </w:p>
    <w:p>
      <w:pPr>
        <w:rPr>
          <w:rFonts w:hint="eastAsia"/>
        </w:rPr>
      </w:pPr>
      <w:r>
        <w:rPr>
          <w:rFonts w:hint="eastAsia"/>
        </w:rPr>
        <w:t>（5）职工福利制度；</w:t>
      </w:r>
    </w:p>
    <w:p>
      <w:pPr>
        <w:rPr>
          <w:rFonts w:hint="eastAsia"/>
        </w:rPr>
      </w:pPr>
      <w:r>
        <w:rPr>
          <w:rFonts w:hint="eastAsia"/>
        </w:rPr>
        <w:t>（6）财务制度；</w:t>
      </w:r>
    </w:p>
    <w:p>
      <w:pPr>
        <w:rPr>
          <w:rFonts w:hint="eastAsia"/>
        </w:rPr>
      </w:pPr>
      <w:r>
        <w:rPr>
          <w:rFonts w:hint="eastAsia"/>
        </w:rPr>
        <w:t>（7）公司解散时的清算程序；</w:t>
      </w:r>
    </w:p>
    <w:p>
      <w:pPr>
        <w:rPr>
          <w:rFonts w:hint="eastAsia"/>
        </w:rPr>
      </w:pPr>
      <w:r>
        <w:rPr>
          <w:rFonts w:hint="eastAsia"/>
        </w:rPr>
        <w:t>（8）其他必要的规章制度。</w:t>
      </w:r>
    </w:p>
    <w:p>
      <w:pPr>
        <w:pStyle w:val="12"/>
        <w:bidi w:val="0"/>
        <w:rPr>
          <w:rFonts w:hint="eastAsia"/>
          <w:b/>
          <w:bCs/>
        </w:rPr>
      </w:pPr>
      <w:bookmarkStart w:id="12" w:name="_Toc5411"/>
      <w:r>
        <w:rPr>
          <w:rFonts w:hint="eastAsia"/>
          <w:b/>
          <w:bCs/>
        </w:rPr>
        <w:t>其他事项</w:t>
      </w:r>
      <w:bookmarkEnd w:id="12"/>
    </w:p>
    <w:p>
      <w:pPr>
        <w:pStyle w:val="13"/>
        <w:bidi w:val="0"/>
        <w:rPr>
          <w:rFonts w:hint="eastAsia"/>
        </w:rPr>
      </w:pPr>
      <w:r>
        <w:rPr>
          <w:rFonts w:hint="eastAsia"/>
        </w:rPr>
        <w:t>公司应当置备股东名册，记载于股东名册的股东，可以依股东名册主张行使股东权利。</w:t>
      </w:r>
    </w:p>
    <w:p>
      <w:pPr>
        <w:pStyle w:val="13"/>
        <w:bidi w:val="0"/>
        <w:rPr>
          <w:rFonts w:hint="eastAsia"/>
        </w:rPr>
      </w:pPr>
      <w:r>
        <w:rPr>
          <w:rFonts w:hint="eastAsia"/>
        </w:rPr>
        <w:t>公司应当将股东的姓名或名称及其出资额向公司登记机关登记；登记事项发生变更的，应当办理变登记。未经登记或者变更登记的，不得对抗第三人。</w:t>
      </w:r>
    </w:p>
    <w:p>
      <w:pPr>
        <w:pStyle w:val="13"/>
        <w:bidi w:val="0"/>
        <w:rPr>
          <w:rFonts w:hint="eastAsia"/>
        </w:rPr>
      </w:pPr>
      <w:r>
        <w:rPr>
          <w:rFonts w:hint="eastAsia"/>
        </w:rPr>
        <w:t>公司可以向其他企业投资；但是，除法律另有规定外，不得成为对所投资企业的债务承担连带责任的出资人。</w:t>
      </w:r>
    </w:p>
    <w:p>
      <w:pPr>
        <w:pStyle w:val="13"/>
        <w:bidi w:val="0"/>
        <w:rPr>
          <w:rFonts w:hint="eastAsia"/>
        </w:rPr>
      </w:pPr>
      <w:r>
        <w:rPr>
          <w:rFonts w:hint="eastAsia"/>
        </w:rPr>
        <w:t>公司为公司股东或者实际控制人提供担保的，必须经股东会决议。</w:t>
      </w:r>
    </w:p>
    <w:p>
      <w:pPr>
        <w:rPr>
          <w:rFonts w:hint="eastAsia"/>
        </w:rPr>
      </w:pPr>
      <w:r>
        <w:rPr>
          <w:rFonts w:hint="eastAsia"/>
        </w:rPr>
        <w:t>前款规定的股东或者受前款规定的实际控制人支配的股东，不得参加前款规定事项的表决。该项表决由出席会议的其他股东所持表决权的过半数通过。</w:t>
      </w:r>
    </w:p>
    <w:p>
      <w:pPr>
        <w:pStyle w:val="13"/>
        <w:bidi w:val="0"/>
        <w:rPr>
          <w:rFonts w:hint="eastAsia"/>
        </w:rPr>
      </w:pPr>
      <w:r>
        <w:rPr>
          <w:rFonts w:hint="eastAsia"/>
        </w:rPr>
        <w:t>公司向其他企业投资或为他人（不包含公司股东或者实际控制人）提供担保，由股东会决议，此项表决由出席会议的全体股东所持表决权的过半数通过。</w:t>
      </w:r>
    </w:p>
    <w:p>
      <w:pPr>
        <w:pStyle w:val="13"/>
        <w:bidi w:val="0"/>
        <w:rPr>
          <w:rFonts w:hint="eastAsia"/>
        </w:rPr>
      </w:pPr>
      <w:r>
        <w:rPr>
          <w:rFonts w:hint="eastAsia"/>
        </w:rPr>
        <w:t>本章程未规定的其他事项，适用《公司法》的有关规定。公司章程条款如与国家法律、法规相抵触的，以国家法律法规为准。</w:t>
      </w:r>
    </w:p>
    <w:p>
      <w:pPr>
        <w:pStyle w:val="13"/>
        <w:bidi w:val="0"/>
        <w:rPr>
          <w:rFonts w:hint="eastAsia"/>
        </w:rPr>
      </w:pPr>
      <w:r>
        <w:rPr>
          <w:rFonts w:hint="eastAsia"/>
        </w:rPr>
        <w:t>本章程经股东制定，自公司设立之日起生效。</w:t>
      </w:r>
    </w:p>
    <w:p>
      <w:pPr>
        <w:wordWrap w:val="0"/>
        <w:jc w:val="right"/>
        <w:rPr>
          <w:rFonts w:hint="default"/>
          <w:lang w:val="en-US" w:eastAsia="zh-CN"/>
        </w:rPr>
      </w:pPr>
      <w:r>
        <w:rPr>
          <w:rFonts w:hint="eastAsia"/>
        </w:rPr>
        <w:tab/>
      </w:r>
      <w:r>
        <w:rPr>
          <w:rFonts w:hint="eastAsia"/>
        </w:rPr>
        <w:t>股东签字（或盖章）：</w:t>
      </w:r>
      <w:r>
        <w:rPr>
          <w:rFonts w:hint="eastAsia"/>
          <w:lang w:val="en-US" w:eastAsia="zh-CN"/>
        </w:rPr>
        <w:t xml:space="preserve">        </w:t>
      </w:r>
    </w:p>
    <w:p>
      <w:pPr>
        <w:wordWrap w:val="0"/>
        <w:jc w:val="right"/>
      </w:pPr>
      <w:r>
        <w:rPr>
          <w:rFonts w:hint="eastAsia"/>
        </w:rPr>
        <w:t>年  月  日</w:t>
      </w:r>
    </w:p>
    <w:sectPr>
      <w:headerReference r:id="rId6" w:type="default"/>
      <w:footerReference r:id="rId8" w:type="default"/>
      <w:headerReference r:id="rId7" w:type="even"/>
      <w:footerReference r:id="rId9" w:type="even"/>
      <w:footnotePr>
        <w:numFmt w:val="decimal"/>
      </w:footnotePr>
      <w:pgSz w:w="11906" w:h="16838"/>
      <w:pgMar w:top="1134" w:right="850" w:bottom="1134" w:left="850" w:header="567" w:footer="567" w:gutter="283"/>
      <w:paperSrc/>
      <w:pgNumType w:fmt="numberInDash"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LNJWO7QAAAABQEAAA8AAAAAAAAAAQAg&#10;AAAAIgAAAGRycy9kb3ducmV2LnhtbFBLAQIUABQAAAAIAIdO4kCcNyfWwQIAANYFAAAOAAAAAAAA&#10;AAEAIAAAAB8BAABkcnMvZTJvRG9jLnhtbFBLBQYAAAAABgAGAFkBAABSBgAAAAA=&#10;">
              <v:fill on="f" focussize="0,0"/>
              <v:stroke on="f" weight="0.5pt"/>
              <v:imagedata o:title=""/>
              <o:lock v:ext="edit" aspectratio="f"/>
              <v:textbox inset="0mm,0mm,0mm,0mm" style="mso-fit-shape-to-text:t;">
                <w:txbxContent>
                  <w:p>
                    <w:pPr>
                      <w:pStyle w:val="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7"/>
        <w:snapToGrid w:val="0"/>
      </w:pPr>
      <w:r>
        <w:rPr>
          <w:rStyle w:val="11"/>
        </w:rPr>
        <w:t>[</w:t>
      </w:r>
      <w:r>
        <w:rPr>
          <w:rStyle w:val="11"/>
        </w:rPr>
        <w:footnoteRef/>
      </w:r>
      <w:r>
        <w:rPr>
          <w:rStyle w:val="11"/>
        </w:rPr>
        <w:t>]</w:t>
      </w:r>
      <w:r>
        <w:t xml:space="preserve"> </w:t>
      </w:r>
      <w:r>
        <w:rPr>
          <w:rFonts w:hint="eastAsia"/>
        </w:rPr>
        <w:t>本条（2）、（3）、（4）、（5）项情况发生，应由董事会提出合营终止申请书，报审批机构批准。</w:t>
      </w:r>
    </w:p>
  </w:footnote>
  <w:footnote w:id="1">
    <w:p>
      <w:pPr>
        <w:pStyle w:val="7"/>
        <w:snapToGrid w:val="0"/>
      </w:pPr>
      <w:r>
        <w:rPr>
          <w:rStyle w:val="11"/>
        </w:rPr>
        <w:t>[</w:t>
      </w:r>
      <w:r>
        <w:rPr>
          <w:rStyle w:val="11"/>
        </w:rPr>
        <w:footnoteRef/>
      </w:r>
      <w:r>
        <w:rPr>
          <w:rStyle w:val="11"/>
        </w:rPr>
        <w:t>]</w:t>
      </w:r>
      <w:r>
        <w:t xml:space="preserve"> </w:t>
      </w:r>
      <w:r>
        <w:rPr>
          <w:rFonts w:hint="eastAsia"/>
        </w:rPr>
        <w:t>在本项情况下，不履行合营公司协议、合同、章程义务的一方应对守约方赔偿经济损失。</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1"/>
      </w:pBdr>
    </w:pPr>
    <w:r>
      <w:pict>
        <v:shape id="PowerPlusWaterMarkObject16866135" o:spid="_x0000_s2049" o:spt="136" type="#_x0000_t136" style="position:absolute;left:0pt;height:236.8pt;width:415.3pt;mso-position-horizontal:center;mso-position-horizontal-relative:margin;mso-position-vertical:center;mso-position-vertical-relative:margin;z-index:-251656192;mso-width-relative:page;mso-height-relative:page;" fillcolor="#C0C0C0" filled="t" stroked="f" coordsize="21600,21600" adj="10800">
          <v:path/>
          <v:fill on="t" opacity="32768f" focussize="0,0"/>
          <v:stroke on="f"/>
          <v:imagedata o:title=""/>
          <o:lock v:ext="edit" grouping="f" rotation="f" text="f" aspectratio="t"/>
          <v:textpath on="t" fitshape="t" fitpath="t" trim="t" xscale="f" string="样本" style="font-family:宋体;font-size:36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1"/>
      </w:pBdr>
    </w:pPr>
    <w:r>
      <w:pict>
        <v:shape id="_x0000_s2050" o:spid="_x0000_s2050" o:spt="136" type="#_x0000_t136" style="position:absolute;left:0pt;height:236.8pt;width:415.3pt;mso-position-horizontal:center;mso-position-horizontal-relative:margin;mso-position-vertical:center;mso-position-vertical-relative:margin;z-index:-251655168;mso-width-relative:page;mso-height-relative:page;" fillcolor="#C0C0C0" filled="t" stroked="f" coordsize="21600,21600" adj="10800">
          <v:path/>
          <v:fill on="t" opacity="32768f" focussize="0,0"/>
          <v:stroke on="f"/>
          <v:imagedata o:title=""/>
          <o:lock v:ext="edit" grouping="f" rotation="f" text="f" aspectratio="t"/>
          <v:textpath on="t" fitshape="t" fitpath="t" trim="t" xscale="f" string="样本" style="font-family:宋体;font-size:36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1"/>
      </w:pBdr>
      <w:jc w:val="right"/>
      <w:rPr>
        <w:rFonts w:hint="default" w:eastAsia="宋体"/>
        <w:lang w:val="en-US" w:eastAsia="zh-CN"/>
      </w:rPr>
    </w:pPr>
    <w:r>
      <w:pict>
        <v:shape id="_x0000_s2051" o:spid="_x0000_s2051" o:spt="136" type="#_x0000_t136" style="position:absolute;left:0pt;height:236.8pt;width:415.3pt;mso-position-horizontal:center;mso-position-horizontal-relative:margin;mso-position-vertical:center;mso-position-vertical-relative:margin;z-index:-251654144;mso-width-relative:page;mso-height-relative:page;" fillcolor="#C0C0C0" filled="t" stroked="f" coordsize="21600,21600" adj="10800">
          <v:path/>
          <v:fill on="t" opacity="32768f" focussize="0,0"/>
          <v:stroke on="f"/>
          <v:imagedata o:title=""/>
          <o:lock v:ext="edit" grouping="f" rotation="f" text="f" aspectratio="t"/>
          <v:textpath on="t" fitshape="t" fitpath="t" trim="t" xscale="f" string="样本" style="font-family:宋体;font-size:36pt;v-text-align:center;"/>
        </v:shape>
      </w:pict>
    </w:r>
    <w:r>
      <w:rPr>
        <w:rFonts w:hint="eastAsia"/>
        <w:lang w:val="en-US" w:eastAsia="zh-CN"/>
      </w:rPr>
      <w:t>XXX有限公司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1"/>
      </w:pBdr>
      <w:jc w:val="right"/>
      <w:rPr>
        <w:rFonts w:hint="eastAsia" w:eastAsia="宋体"/>
        <w:lang w:val="en-US" w:eastAsia="zh-CN"/>
      </w:rPr>
    </w:pPr>
    <w:r>
      <w:pict>
        <v:shape id="_x0000_s2052" o:spid="_x0000_s2052" o:spt="136" type="#_x0000_t136" style="position:absolute;left:0pt;height:236.8pt;width:415.3pt;mso-position-horizontal:center;mso-position-horizontal-relative:margin;mso-position-vertical:center;mso-position-vertical-relative:margin;z-index:-251653120;mso-width-relative:page;mso-height-relative:page;" fillcolor="#C0C0C0" filled="t" stroked="f" coordsize="21600,21600" adj="10800">
          <v:path/>
          <v:fill on="t" opacity="32768f" focussize="0,0"/>
          <v:stroke on="f"/>
          <v:imagedata o:title=""/>
          <o:lock v:ext="edit" grouping="f" rotation="f" text="f" aspectratio="t"/>
          <v:textpath on="t" fitshape="t" fitpath="t" trim="t" xscale="f" string="样本" style="font-family:宋体;font-size:36pt;v-text-align:center;"/>
        </v:shape>
      </w:pict>
    </w:r>
    <w:r>
      <w:rPr>
        <w:rFonts w:hint="eastAsia"/>
        <w:lang w:val="en-US" w:eastAsia="zh-CN"/>
      </w:rPr>
      <w:t>章程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66B272"/>
    <w:multiLevelType w:val="multilevel"/>
    <w:tmpl w:val="1766B272"/>
    <w:lvl w:ilvl="0" w:tentative="0">
      <w:start w:val="1"/>
      <w:numFmt w:val="chineseCounting"/>
      <w:pStyle w:val="12"/>
      <w:suff w:val="space"/>
      <w:lvlText w:val="第%1章"/>
      <w:lvlJc w:val="left"/>
      <w:pPr>
        <w:tabs>
          <w:tab w:val="left" w:pos="420"/>
        </w:tabs>
        <w:ind w:left="0" w:firstLine="402"/>
      </w:pPr>
      <w:rPr>
        <w:rFonts w:hint="eastAsia" w:ascii="宋体" w:hAnsi="宋体" w:eastAsia="宋体" w:cs="宋体"/>
      </w:rPr>
    </w:lvl>
    <w:lvl w:ilvl="1" w:tentative="0">
      <w:start w:val="1"/>
      <w:numFmt w:val="chineseCounting"/>
      <w:lvlRestart w:val="0"/>
      <w:pStyle w:val="13"/>
      <w:suff w:val="space"/>
      <w:lvlText w:val="第%2条"/>
      <w:lvlJc w:val="left"/>
      <w:pPr>
        <w:tabs>
          <w:tab w:val="left" w:pos="420"/>
        </w:tabs>
        <w:ind w:left="0" w:firstLine="402"/>
      </w:pPr>
      <w:rPr>
        <w:rFonts w:hint="eastAsia" w:ascii="宋体" w:hAnsi="宋体" w:eastAsia="宋体" w:cs="宋体"/>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A80B07"/>
    <w:rsid w:val="01935106"/>
    <w:rsid w:val="01E45EA1"/>
    <w:rsid w:val="027B7B7E"/>
    <w:rsid w:val="081263D7"/>
    <w:rsid w:val="0AAD1269"/>
    <w:rsid w:val="0AFA0517"/>
    <w:rsid w:val="0B6B3712"/>
    <w:rsid w:val="0D3C6381"/>
    <w:rsid w:val="10DB1A5F"/>
    <w:rsid w:val="11992652"/>
    <w:rsid w:val="12333AE6"/>
    <w:rsid w:val="12FD1CCB"/>
    <w:rsid w:val="15D6181B"/>
    <w:rsid w:val="163F596F"/>
    <w:rsid w:val="187D553C"/>
    <w:rsid w:val="1A954853"/>
    <w:rsid w:val="1ADF5001"/>
    <w:rsid w:val="1C750DBA"/>
    <w:rsid w:val="1CD86417"/>
    <w:rsid w:val="1CF34D35"/>
    <w:rsid w:val="1D4F77C2"/>
    <w:rsid w:val="1EDD78B2"/>
    <w:rsid w:val="1F656BA5"/>
    <w:rsid w:val="216A65E6"/>
    <w:rsid w:val="25397680"/>
    <w:rsid w:val="25A01886"/>
    <w:rsid w:val="25FE0F63"/>
    <w:rsid w:val="270F3992"/>
    <w:rsid w:val="2B8F0332"/>
    <w:rsid w:val="2CB475AC"/>
    <w:rsid w:val="2D1722CD"/>
    <w:rsid w:val="301A63EE"/>
    <w:rsid w:val="312A3EC7"/>
    <w:rsid w:val="36CB4DED"/>
    <w:rsid w:val="37250094"/>
    <w:rsid w:val="37832094"/>
    <w:rsid w:val="37F46732"/>
    <w:rsid w:val="38292DB9"/>
    <w:rsid w:val="3ACF5E1C"/>
    <w:rsid w:val="3BC820FA"/>
    <w:rsid w:val="3C4A3058"/>
    <w:rsid w:val="3D5F7F8C"/>
    <w:rsid w:val="3EE77FBC"/>
    <w:rsid w:val="3F9819BB"/>
    <w:rsid w:val="40C57F5F"/>
    <w:rsid w:val="448C19B0"/>
    <w:rsid w:val="44D913AB"/>
    <w:rsid w:val="45AD2617"/>
    <w:rsid w:val="463D005A"/>
    <w:rsid w:val="46477B36"/>
    <w:rsid w:val="46F2088E"/>
    <w:rsid w:val="47B82B64"/>
    <w:rsid w:val="4933321C"/>
    <w:rsid w:val="4A716BE6"/>
    <w:rsid w:val="4C411A68"/>
    <w:rsid w:val="51501E00"/>
    <w:rsid w:val="53214B6E"/>
    <w:rsid w:val="53A80B07"/>
    <w:rsid w:val="56BB0720"/>
    <w:rsid w:val="572C514C"/>
    <w:rsid w:val="57E758FE"/>
    <w:rsid w:val="5ACB70EB"/>
    <w:rsid w:val="5B252FAA"/>
    <w:rsid w:val="5C0755E7"/>
    <w:rsid w:val="5C5079CC"/>
    <w:rsid w:val="5D25514D"/>
    <w:rsid w:val="5EC276A0"/>
    <w:rsid w:val="5FEE45C6"/>
    <w:rsid w:val="60974CFC"/>
    <w:rsid w:val="6219297C"/>
    <w:rsid w:val="62361CED"/>
    <w:rsid w:val="626305BB"/>
    <w:rsid w:val="62685237"/>
    <w:rsid w:val="635B2F36"/>
    <w:rsid w:val="63670CC8"/>
    <w:rsid w:val="6E6F4FE9"/>
    <w:rsid w:val="72B97214"/>
    <w:rsid w:val="73D33919"/>
    <w:rsid w:val="73F36010"/>
    <w:rsid w:val="75BF29EE"/>
    <w:rsid w:val="7606685A"/>
    <w:rsid w:val="7970220B"/>
    <w:rsid w:val="7B200DF3"/>
    <w:rsid w:val="7E8C5B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42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spacing w:line="240" w:lineRule="auto"/>
      <w:ind w:firstLine="0" w:firstLineChars="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uiPriority w:val="0"/>
  </w:style>
  <w:style w:type="paragraph" w:styleId="7">
    <w:name w:val="footnote text"/>
    <w:basedOn w:val="1"/>
    <w:uiPriority w:val="0"/>
    <w:pPr>
      <w:snapToGrid w:val="0"/>
      <w:jc w:val="left"/>
    </w:pPr>
    <w:rPr>
      <w:sz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footnote reference"/>
    <w:basedOn w:val="10"/>
    <w:uiPriority w:val="0"/>
    <w:rPr>
      <w:vertAlign w:val="superscript"/>
    </w:rPr>
  </w:style>
  <w:style w:type="paragraph" w:customStyle="1" w:styleId="12">
    <w:name w:val="第N章"/>
    <w:basedOn w:val="1"/>
    <w:uiPriority w:val="0"/>
    <w:pPr>
      <w:numPr>
        <w:ilvl w:val="0"/>
        <w:numId w:val="1"/>
      </w:numPr>
      <w:ind w:firstLine="402" w:firstLineChars="0"/>
      <w:outlineLvl w:val="0"/>
    </w:pPr>
    <w:rPr>
      <w:rFonts w:eastAsia="黑体"/>
    </w:rPr>
  </w:style>
  <w:style w:type="paragraph" w:customStyle="1" w:styleId="13">
    <w:name w:val="第N条"/>
    <w:basedOn w:val="1"/>
    <w:uiPriority w:val="0"/>
    <w:pPr>
      <w:numPr>
        <w:ilvl w:val="1"/>
        <w:numId w:val="1"/>
      </w:numPr>
      <w:ind w:firstLine="402" w:firstLineChars="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0"/>
    <customShpInfo spid="_x0000_s2051"/>
    <customShpInfo spid="_x0000_s2052"/>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2021-11-30T03:46:00Z</dcterms:created>
  <dc:creator>User</dc:creator>
  <cp:lastModifiedBy>超呆萌的小黑老师</cp:lastModifiedBy>
  <dcterms:modified xsi:type="dcterms:W3CDTF">2023-10-21T08:44:15Z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