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Enlarge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the range 10.5.0.0/24 of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sn2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to 10.5.0.0/20.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a73e8"/>
            <w:sz w:val="21"/>
            <w:szCs w:val="21"/>
            <w:highlight w:val="white"/>
            <w:rtl w:val="0"/>
          </w:rPr>
          <w:t xml:space="preserve">https://pantheon.corp.google.com/networking/subnetworks/details/us-west1/sn2?project=test-project-sq2&amp;cloudshell=false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_1.pb the snapshot before enlarging the range.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_2.pb the snapshot after enlarging the range.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///////</w:t>
      </w:r>
    </w:p>
    <w:p w:rsidR="00000000" w:rsidDel="00000000" w:rsidP="00000000" w:rsidRDefault="00000000" w:rsidRPr="00000000" w14:paraId="00000009">
      <w:pPr>
        <w:widowControl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reachability  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9c27b0"/>
          <w:sz w:val="20"/>
          <w:szCs w:val="20"/>
          <w:rtl w:val="0"/>
        </w:rPr>
        <w:t xml:space="preserve">no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binary 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output test_project_sq2_09182020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pb 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project test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sq2 </w:t>
      </w:r>
      <w:r w:rsidDel="00000000" w:rsidR="00000000" w:rsidRPr="00000000">
        <w:rPr>
          <w:rFonts w:ascii="Consolas" w:cs="Consolas" w:eastAsia="Consolas" w:hAnsi="Consolas"/>
          <w:color w:val="0f9d58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list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networks</w:t>
      </w:r>
    </w:p>
    <w:p w:rsidR="00000000" w:rsidDel="00000000" w:rsidP="00000000" w:rsidRDefault="00000000" w:rsidRPr="00000000" w14:paraId="0000000A">
      <w:pPr>
        <w:widowControl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We actually delete the range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10.5.0.0/24 of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sn2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and add a larger range 10.5.0.0/20?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</w:rPr>
        <w:drawing>
          <wp:inline distB="114300" distT="114300" distL="114300" distR="114300">
            <wp:extent cx="5943600" cy="210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ntheon.corp.google.com/networking/subnetworks/details/us-west1/sn2?project=test-project-sq2&amp;cloudshell=false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