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SaudiNA Security And Governance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security and governance model for SaudiNA-Renovation and maps it to the backend enforcement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core rule is simple: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logic must live in backend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may improve UX, but must not become the source of authorization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endpoints require bearer JWT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JWT validation is enforced globally by `JwtAuthGuard`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endpoints are explicitly marked with `@Public()`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provider exchange is limited to Google and Zoho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deployments must not use default JWT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Authorization is layered: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Role-based access control through `@Roles(...)`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Scope-based access checks in backend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Maker-checker restrictions in backend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controller-level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endpoints are only those explicitly marked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other endpoints require authentication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Scope-Based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Assignments define the user’s effective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`GLOBAL`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`AREA`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`COMMITTEE`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 checks are enforced through `AuthorizationService` and must remain in backend services for operational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recovery meeting management is scoped to `AREA`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in-service meeting workflows are scoped to `COMMITTEE`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submission access is scoped to PR committee assignment or `SUPER_ADMIN`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Maker-Checker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Maker-checker is enforced in backend services and cannot be bypassed by frontend clients.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creators cannot approve their own records unless explicitly allowed by `SUPER_ADMIN`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applies to in-service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applies to report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Audit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logging is required for privileged and governance-relevant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required audit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recovery meeting create/update/status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in-service meeting create/update/submit/approve/reject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 create/submit/approve/run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submission create/view/update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chatbot queries at metadata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logs should capture: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resource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resource id when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id when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role snapshot when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correlation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IP address where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 and after state for administrative mutations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metadata only for public chatbot and contact access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logs should not store unnecessary sensitive freeform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Governance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Role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roles: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`SUPER_ADMIN`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`REGIONAL_MANAGER`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`AREA_MANAGER`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`COMMITTEE_MANAGER`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`COMMITTEE_SECRETARY`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`MEETING_EDITOR`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Public Vs Protected Endpoint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endpoints are limited to low-risk, rate-limited, validated capabilities: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meetings search/map/nearby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contact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chatbot query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token exchange and OAuth callbacks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region and area lookup where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Protected endpoints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administrative CRUD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management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resources 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and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Secure Public Endpoint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endpoints must: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explicitly marked `@Public()`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DTO-validated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 rate-limited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direct exposure of privileged internals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bypassing workflow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meaningful metadata when the interaction is governance-relevant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Contact And Chatbot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 rate 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 committee routing remains backend-owned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and update actions are audited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Chatbot: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 rate 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answers come only from CMS-backed content through backend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 answers come only from backend meeting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query metadata is audited without storing unnecessary sensitive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Configuration And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Secrets and critical config must be environment-driven: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`JWT_SECRET`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client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connection strings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read/write tokens for third-party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Principles: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secrets in frontend bundles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default insecure secrets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read-only configuration must be clearly separated from server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secret-bearing integrations stay server-side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Control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`JwtAuthGuard`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`RolesGuard`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`RateLimitGuard`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`ValidationPipe`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`AuthorizationService`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service-layer maker-checker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`AuditService`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request correlation via `RequestContextInterceptor`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Enforced Implementation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implementation pass enforces: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production-safe JWT secret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chatbot audit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stricter length validation for chatbot and contact payloads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Review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endpoints public only when explicitly intended?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scope enforced in backend service logic?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maker-checker applied on approval paths?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sensitive actions audited?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public endpoints rate-limited and validated?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secrets environment-driven and safe for production?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