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5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9030" cy="32689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30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9"/>
        <w:rPr>
          <w:rFonts w:ascii="Times New Roman"/>
        </w:rPr>
      </w:pPr>
    </w:p>
    <w:tbl>
      <w:tblPr>
        <w:tblW w:w="0" w:type="auto"/>
        <w:jc w:val="left"/>
        <w:tblInd w:w="1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92"/>
      </w:tblGrid>
      <w:tr>
        <w:trPr>
          <w:trHeight w:val="516" w:hRule="atLeast"/>
        </w:trPr>
        <w:tc>
          <w:tcPr>
            <w:tcW w:w="7592" w:type="dxa"/>
          </w:tcPr>
          <w:p>
            <w:pPr>
              <w:pStyle w:val="TableParagraph"/>
              <w:spacing w:line="447" w:lineRule="exact"/>
              <w:ind w:left="13" w:right="2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MM – Procure to Pay</w:t>
            </w:r>
          </w:p>
        </w:tc>
      </w:tr>
      <w:tr>
        <w:trPr>
          <w:trHeight w:val="2665" w:hRule="atLeast"/>
        </w:trPr>
        <w:tc>
          <w:tcPr>
            <w:tcW w:w="7592" w:type="dxa"/>
          </w:tcPr>
          <w:p>
            <w:pPr>
              <w:pStyle w:val="TableParagraph"/>
              <w:spacing w:before="52"/>
              <w:ind w:left="11" w:right="11"/>
              <w:jc w:val="center"/>
              <w:rPr>
                <w:b/>
                <w:sz w:val="52"/>
              </w:rPr>
            </w:pPr>
            <w:r>
              <w:rPr>
                <w:b/>
                <w:sz w:val="52"/>
              </w:rPr>
              <w:t>FUNCTIONAL</w:t>
            </w:r>
            <w:r>
              <w:rPr>
                <w:b/>
                <w:spacing w:val="-9"/>
                <w:sz w:val="52"/>
              </w:rPr>
              <w:t> </w:t>
            </w:r>
            <w:r>
              <w:rPr>
                <w:b/>
                <w:spacing w:val="-2"/>
                <w:sz w:val="52"/>
              </w:rPr>
              <w:t>SPECIFICATION</w:t>
            </w:r>
          </w:p>
          <w:p>
            <w:pPr>
              <w:pStyle w:val="TableParagraph"/>
              <w:spacing w:line="237" w:lineRule="auto" w:before="124"/>
              <w:ind w:left="11" w:right="13"/>
              <w:jc w:val="center"/>
              <w:rPr>
                <w:b/>
                <w:sz w:val="32"/>
              </w:rPr>
            </w:pPr>
            <w:r>
              <w:rPr>
                <w:b/>
                <w:color w:val="4D4D4D"/>
                <w:sz w:val="32"/>
              </w:rPr>
              <w:t>ABAP custom development – Forms (Output)</w:t>
            </w:r>
            <w:r>
              <w:rPr>
                <w:b/>
                <w:color w:val="4D4D4D"/>
                <w:spacing w:val="-9"/>
                <w:sz w:val="32"/>
              </w:rPr>
            </w:r>
            <w:r>
              <w:rPr>
                <w:b/>
                <w:color w:val="4D4D4D"/>
                <w:sz w:val="32"/>
              </w:rPr>
            </w:r>
            <w:r>
              <w:rPr>
                <w:b/>
                <w:color w:val="4D4D4D"/>
                <w:spacing w:val="-10"/>
                <w:sz w:val="32"/>
              </w:rPr>
            </w:r>
            <w:r>
              <w:rPr>
                <w:b/>
                <w:color w:val="4D4D4D"/>
                <w:sz w:val="32"/>
              </w:rPr>
            </w:r>
            <w:r>
              <w:rPr>
                <w:b/>
                <w:color w:val="4D4D4D"/>
                <w:spacing w:val="-7"/>
                <w:sz w:val="32"/>
              </w:rPr>
            </w:r>
            <w:r>
              <w:rPr>
                <w:b/>
                <w:color w:val="4D4D4D"/>
                <w:sz w:val="32"/>
              </w:rPr>
            </w:r>
            <w:r>
              <w:rPr>
                <w:b/>
                <w:color w:val="4D4D4D"/>
                <w:spacing w:val="-12"/>
                <w:sz w:val="32"/>
              </w:rPr>
            </w:r>
            <w:r>
              <w:rPr>
                <w:b/>
                <w:color w:val="4D4D4D"/>
                <w:sz w:val="32"/>
              </w:rPr>
            </w:r>
          </w:p>
          <w:p>
            <w:pPr>
              <w:pStyle w:val="TableParagraph"/>
              <w:spacing w:before="125"/>
              <w:ind w:left="11" w:right="8"/>
              <w:jc w:val="center"/>
              <w:rPr>
                <w:b/>
                <w:sz w:val="52"/>
              </w:rPr>
            </w:pPr>
            <w:r>
              <w:rPr>
                <w:b/>
                <w:sz w:val="52"/>
              </w:rPr>
              <w:t>F-MM-01 (REQ-001) – Form Purchase Order</w:t>
            </w:r>
            <w:r>
              <w:rPr>
                <w:b/>
                <w:spacing w:val="-5"/>
                <w:sz w:val="52"/>
              </w:rPr>
            </w:r>
            <w:r>
              <w:rPr>
                <w:b/>
                <w:sz w:val="52"/>
              </w:rPr>
            </w:r>
            <w:r>
              <w:rPr>
                <w:b/>
                <w:spacing w:val="-3"/>
                <w:sz w:val="52"/>
              </w:rPr>
            </w:r>
            <w:r>
              <w:rPr>
                <w:b/>
                <w:spacing w:val="-2"/>
                <w:sz w:val="52"/>
              </w:rPr>
            </w:r>
          </w:p>
          <w:p>
            <w:pPr>
              <w:pStyle w:val="TableParagraph"/>
              <w:spacing w:line="302" w:lineRule="exact" w:before="118"/>
              <w:ind w:left="11" w:righ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Enterprise Client / S4HANA Rollout Project</w:t>
            </w:r>
            <w:r>
              <w:rPr>
                <w:b/>
                <w:spacing w:val="-7"/>
                <w:sz w:val="28"/>
              </w:rPr>
            </w:r>
            <w:r>
              <w:rPr>
                <w:b/>
                <w:sz w:val="28"/>
              </w:rPr>
            </w:r>
            <w:r>
              <w:rPr>
                <w:b/>
                <w:spacing w:val="-5"/>
                <w:sz w:val="28"/>
              </w:rPr>
            </w:r>
            <w:r>
              <w:rPr>
                <w:b/>
                <w:spacing w:val="-4"/>
                <w:sz w:val="28"/>
              </w:rPr>
            </w:r>
          </w:p>
        </w:tc>
      </w:tr>
    </w:tbl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148"/>
        <w:rPr>
          <w:rFonts w:ascii="Times New Roman"/>
          <w:sz w:val="36"/>
        </w:rPr>
      </w:pPr>
    </w:p>
    <w:p>
      <w:pPr>
        <w:pStyle w:val="Title"/>
      </w:pPr>
      <w:r>
        <w:rPr>
          <w:color w:val="4D4D4D"/>
        </w:rPr>
        <w:t>Role</w:t>
      </w:r>
      <w:r>
        <w:rPr>
          <w:color w:val="4D4D4D"/>
          <w:spacing w:val="-13"/>
        </w:rPr>
        <w:t> </w:t>
      </w:r>
      <w:r>
        <w:rPr>
          <w:color w:val="4D4D4D"/>
        </w:rPr>
        <w:t>and</w:t>
      </w:r>
      <w:r>
        <w:rPr>
          <w:color w:val="4D4D4D"/>
          <w:spacing w:val="-10"/>
        </w:rPr>
        <w:t> </w:t>
      </w:r>
      <w:r>
        <w:rPr>
          <w:color w:val="4D4D4D"/>
        </w:rPr>
        <w:t>Reason</w:t>
      </w:r>
      <w:r>
        <w:rPr>
          <w:color w:val="4D4D4D"/>
          <w:spacing w:val="-10"/>
        </w:rPr>
        <w:t> </w:t>
      </w:r>
      <w:r>
        <w:rPr>
          <w:color w:val="4D4D4D"/>
        </w:rPr>
        <w:t>for</w:t>
      </w:r>
      <w:r>
        <w:rPr>
          <w:color w:val="4D4D4D"/>
          <w:spacing w:val="-10"/>
        </w:rPr>
        <w:t> </w:t>
      </w:r>
      <w:r>
        <w:rPr>
          <w:color w:val="4D4D4D"/>
          <w:spacing w:val="-2"/>
        </w:rPr>
        <w:t>Approval</w:t>
      </w:r>
    </w:p>
    <w:p>
      <w:pPr>
        <w:pStyle w:val="BodyText"/>
        <w:spacing w:before="208"/>
        <w:rPr>
          <w:b/>
        </w:rPr>
      </w:pPr>
    </w:p>
    <w:tbl>
      <w:tblPr>
        <w:tblW w:w="0" w:type="auto"/>
        <w:jc w:val="left"/>
        <w:tblInd w:w="10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6238"/>
      </w:tblGrid>
      <w:tr>
        <w:trPr>
          <w:trHeight w:val="380" w:hRule="atLeast"/>
        </w:trPr>
        <w:tc>
          <w:tcPr>
            <w:tcW w:w="1561" w:type="dxa"/>
          </w:tcPr>
          <w:p>
            <w:pPr>
              <w:pStyle w:val="TableParagraph"/>
              <w:spacing w:line="208" w:lineRule="exact" w:before="152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6238" w:type="dxa"/>
          </w:tcPr>
          <w:p>
            <w:pPr>
              <w:pStyle w:val="TableParagraph"/>
              <w:spacing w:line="208" w:lineRule="exact" w:before="152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Approval</w:t>
            </w:r>
          </w:p>
        </w:tc>
      </w:tr>
      <w:tr>
        <w:trPr>
          <w:trHeight w:val="1210" w:hRule="atLeast"/>
        </w:trPr>
        <w:tc>
          <w:tcPr>
            <w:tcW w:w="1561" w:type="dxa"/>
          </w:tcPr>
          <w:p>
            <w:pPr>
              <w:pStyle w:val="TableParagraph"/>
              <w:spacing w:before="6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6238" w:type="dxa"/>
          </w:tcPr>
          <w:p>
            <w:pPr>
              <w:pStyle w:val="TableParagraph"/>
              <w:spacing w:line="230" w:lineRule="atLeast" w:before="40"/>
              <w:ind w:left="104" w:right="118"/>
              <w:rPr>
                <w:sz w:val="20"/>
              </w:rPr>
            </w:pPr>
            <w:r>
              <w:rPr>
                <w:sz w:val="20"/>
              </w:rPr>
              <w:t>The author is signing to confirm that this document has been prepared in accordance with the programme document management process, that relevant input from any contributory authors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review/editing process has been conducted.</w:t>
            </w:r>
          </w:p>
        </w:tc>
      </w:tr>
      <w:tr>
        <w:trPr>
          <w:trHeight w:val="980" w:hRule="atLeast"/>
        </w:trPr>
        <w:tc>
          <w:tcPr>
            <w:tcW w:w="1561" w:type="dxa"/>
          </w:tcPr>
          <w:p>
            <w:pPr>
              <w:pStyle w:val="TableParagraph"/>
              <w:spacing w:before="62"/>
              <w:ind w:left="110" w:right="256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Solution Lead or </w:t>
            </w:r>
            <w:r>
              <w:rPr>
                <w:spacing w:val="-2"/>
                <w:sz w:val="20"/>
              </w:rPr>
              <w:t>Architect</w:t>
            </w:r>
          </w:p>
        </w:tc>
        <w:tc>
          <w:tcPr>
            <w:tcW w:w="6238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sz w:val="20"/>
              </w:rPr>
              <w:t>The SAP Solution Lead or Architect is signing, on behalf of the Workstream,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Acceptance Criteria expected of it and assigned to it in the</w:t>
            </w:r>
          </w:p>
          <w:p>
            <w:pPr>
              <w:pStyle w:val="TableParagraph"/>
              <w:spacing w:line="208" w:lineRule="exact" w:before="1"/>
              <w:ind w:left="104"/>
              <w:rPr>
                <w:sz w:val="20"/>
              </w:rPr>
            </w:pPr>
            <w:r>
              <w:rPr>
                <w:sz w:val="20"/>
              </w:rPr>
              <w:t>Deliverable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Log.</w:t>
            </w:r>
          </w:p>
        </w:tc>
      </w:tr>
      <w:tr>
        <w:trPr>
          <w:trHeight w:val="979" w:hRule="atLeast"/>
        </w:trPr>
        <w:tc>
          <w:tcPr>
            <w:tcW w:w="1561" w:type="dxa"/>
          </w:tcPr>
          <w:p>
            <w:pPr>
              <w:pStyle w:val="TableParagraph"/>
              <w:spacing w:before="6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SAP</w:t>
            </w:r>
          </w:p>
          <w:p>
            <w:pPr>
              <w:pStyle w:val="TableParagraph"/>
              <w:spacing w:line="230" w:lineRule="atLeast"/>
              <w:ind w:left="110" w:right="256"/>
              <w:rPr>
                <w:sz w:val="20"/>
              </w:rPr>
            </w:pPr>
            <w:r>
              <w:rPr>
                <w:spacing w:val="-2"/>
                <w:sz w:val="20"/>
              </w:rPr>
              <w:t>Development </w:t>
            </w:r>
            <w:r>
              <w:rPr>
                <w:sz w:val="20"/>
              </w:rPr>
              <w:t>Lead or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6238" w:type="dxa"/>
          </w:tcPr>
          <w:p>
            <w:pPr>
              <w:pStyle w:val="TableParagraph"/>
              <w:spacing w:line="230" w:lineRule="atLeast" w:before="40"/>
              <w:ind w:left="104" w:right="11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 behalf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Development Team, to confirm that this Functional Specification meets the Acceptance Criteria expected of it and assigned to it in the Deliverable Quality Log.</w:t>
            </w:r>
          </w:p>
        </w:tc>
      </w:tr>
    </w:tbl>
    <w:p>
      <w:pPr>
        <w:pStyle w:val="BodyText"/>
        <w:spacing w:before="26"/>
        <w:rPr>
          <w:b/>
          <w:sz w:val="18"/>
        </w:rPr>
      </w:pPr>
    </w:p>
    <w:p>
      <w:pPr>
        <w:spacing w:before="0"/>
        <w:ind w:left="7" w:right="0" w:firstLine="0"/>
        <w:jc w:val="center"/>
        <w:rPr>
          <w:i/>
          <w:sz w:val="18"/>
        </w:rPr>
      </w:pPr>
      <w:r>
        <w:rPr>
          <w:i/>
          <w:color w:val="4D4D4D"/>
          <w:sz w:val="18"/>
        </w:rPr>
        <w:t>Note.</w:t>
      </w:r>
      <w:r>
        <w:rPr>
          <w:i/>
          <w:color w:val="4D4D4D"/>
          <w:spacing w:val="-3"/>
          <w:sz w:val="18"/>
        </w:rPr>
        <w:t> </w:t>
      </w:r>
      <w:r>
        <w:rPr>
          <w:i/>
          <w:color w:val="4D4D4D"/>
          <w:sz w:val="18"/>
        </w:rPr>
        <w:t>Master</w:t>
      </w:r>
      <w:r>
        <w:rPr>
          <w:i/>
          <w:color w:val="4D4D4D"/>
          <w:spacing w:val="-1"/>
          <w:sz w:val="18"/>
        </w:rPr>
        <w:t> </w:t>
      </w:r>
      <w:r>
        <w:rPr>
          <w:i/>
          <w:color w:val="4D4D4D"/>
          <w:sz w:val="18"/>
        </w:rPr>
        <w:t>copy of</w:t>
      </w:r>
      <w:r>
        <w:rPr>
          <w:i/>
          <w:color w:val="4D4D4D"/>
          <w:spacing w:val="-1"/>
          <w:sz w:val="18"/>
        </w:rPr>
        <w:t> </w:t>
      </w:r>
      <w:r>
        <w:rPr>
          <w:i/>
          <w:color w:val="4D4D4D"/>
          <w:sz w:val="18"/>
        </w:rPr>
        <w:t>this document,</w:t>
      </w:r>
      <w:r>
        <w:rPr>
          <w:i/>
          <w:color w:val="4D4D4D"/>
          <w:spacing w:val="-1"/>
          <w:sz w:val="18"/>
        </w:rPr>
        <w:t> </w:t>
      </w:r>
      <w:r>
        <w:rPr>
          <w:i/>
          <w:color w:val="4D4D4D"/>
          <w:sz w:val="18"/>
        </w:rPr>
        <w:t>with</w:t>
      </w:r>
      <w:r>
        <w:rPr>
          <w:i/>
          <w:color w:val="4D4D4D"/>
          <w:spacing w:val="-2"/>
          <w:sz w:val="18"/>
        </w:rPr>
        <w:t> </w:t>
      </w:r>
      <w:r>
        <w:rPr>
          <w:i/>
          <w:color w:val="4D4D4D"/>
          <w:sz w:val="18"/>
        </w:rPr>
        <w:t>signatories, is</w:t>
      </w:r>
      <w:r>
        <w:rPr>
          <w:i/>
          <w:color w:val="4D4D4D"/>
          <w:spacing w:val="-1"/>
          <w:sz w:val="18"/>
        </w:rPr>
        <w:t> </w:t>
      </w:r>
      <w:r>
        <w:rPr>
          <w:i/>
          <w:color w:val="4D4D4D"/>
          <w:sz w:val="18"/>
        </w:rPr>
        <w:t>held on</w:t>
      </w:r>
      <w:r>
        <w:rPr>
          <w:i/>
          <w:color w:val="4D4D4D"/>
          <w:spacing w:val="-2"/>
          <w:sz w:val="18"/>
        </w:rPr>
        <w:t> </w:t>
      </w:r>
      <w:r>
        <w:rPr>
          <w:i/>
          <w:color w:val="4D4D4D"/>
          <w:sz w:val="18"/>
        </w:rPr>
        <w:t>Solution </w:t>
      </w:r>
      <w:r>
        <w:rPr>
          <w:i/>
          <w:color w:val="4D4D4D"/>
          <w:spacing w:val="-2"/>
          <w:sz w:val="18"/>
        </w:rPr>
        <w:t>Manager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"/>
        <w:rPr>
          <w:i/>
        </w:rPr>
      </w:pPr>
    </w:p>
    <w:tbl>
      <w:tblPr>
        <w:tblW w:w="0" w:type="auto"/>
        <w:jc w:val="left"/>
        <w:tblInd w:w="3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1114"/>
      </w:tblGrid>
      <w:tr>
        <w:trPr>
          <w:trHeight w:val="223" w:hRule="atLeast"/>
        </w:trPr>
        <w:tc>
          <w:tcPr>
            <w:tcW w:w="708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color w:val="4D4D4D"/>
                <w:spacing w:val="-2"/>
                <w:sz w:val="20"/>
              </w:rPr>
              <w:t>DATE:</w:t>
            </w:r>
          </w:p>
        </w:tc>
        <w:tc>
          <w:tcPr>
            <w:tcW w:w="1114" w:type="dxa"/>
          </w:tcPr>
          <w:p>
            <w:pPr>
              <w:pStyle w:val="TableParagraph"/>
              <w:spacing w:line="203" w:lineRule="exact"/>
              <w:ind w:left="67"/>
              <w:rPr>
                <w:sz w:val="20"/>
              </w:rPr>
            </w:pPr>
            <w:r>
              <w:rPr>
                <w:color w:val="4D4D4D"/>
                <w:spacing w:val="-2"/>
                <w:sz w:val="20"/>
              </w:rPr>
              <w:t>10/10/2026</w:t>
            </w:r>
          </w:p>
        </w:tc>
      </w:tr>
    </w:tbl>
    <w:p>
      <w:pPr>
        <w:pStyle w:val="TableParagraph"/>
        <w:spacing w:after="0" w:line="203" w:lineRule="exact"/>
        <w:rPr>
          <w:sz w:val="20"/>
        </w:rPr>
        <w:sectPr>
          <w:headerReference w:type="default" r:id="rId9"/>
          <w:headerReference w:type="first" r:id="rId10"/>
          <w:headerReference w:type="even" r:id="rId11"/>
          <w:type w:val="continuous"/>
          <w:pgSz w:w="11910" w:h="16840"/>
          <w:pgMar w:top="800" w:bottom="280" w:left="992" w:right="992"/>
        </w:sectPr>
      </w:pPr>
    </w:p>
    <w:p>
      <w:pPr>
        <w:pStyle w:val="BodyText"/>
        <w:rPr>
          <w:i/>
        </w:rPr>
      </w:pPr>
    </w:p>
    <w:p>
      <w:pPr>
        <w:pStyle w:val="BodyText"/>
        <w:spacing w:before="126" w:after="1"/>
        <w:rPr>
          <w:i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1276"/>
        <w:gridCol w:w="1841"/>
        <w:gridCol w:w="5457"/>
      </w:tblGrid>
      <w:tr>
        <w:trPr>
          <w:trHeight w:val="470" w:hRule="atLeast"/>
        </w:trPr>
        <w:tc>
          <w:tcPr>
            <w:tcW w:w="1071" w:type="dxa"/>
            <w:shd w:val="clear" w:color="auto" w:fill="F1F1F1"/>
          </w:tcPr>
          <w:p>
            <w:pPr>
              <w:pStyle w:val="TableParagraph"/>
              <w:spacing w:before="123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Version</w:t>
            </w:r>
          </w:p>
        </w:tc>
        <w:tc>
          <w:tcPr>
            <w:tcW w:w="1276" w:type="dxa"/>
            <w:shd w:val="clear" w:color="auto" w:fill="F1F1F1"/>
          </w:tcPr>
          <w:p>
            <w:pPr>
              <w:pStyle w:val="TableParagraph"/>
              <w:spacing w:before="123"/>
              <w:ind w:left="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841" w:type="dxa"/>
            <w:shd w:val="clear" w:color="auto" w:fill="F1F1F1"/>
          </w:tcPr>
          <w:p>
            <w:pPr>
              <w:pStyle w:val="TableParagraph"/>
              <w:spacing w:before="123"/>
              <w:ind w:left="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457" w:type="dxa"/>
            <w:shd w:val="clear" w:color="auto" w:fill="F1F1F1"/>
          </w:tcPr>
          <w:p>
            <w:pPr>
              <w:pStyle w:val="TableParagraph"/>
              <w:spacing w:before="123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Alteration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</w:t>
            </w:r>
          </w:p>
        </w:tc>
      </w:tr>
      <w:tr>
        <w:trPr>
          <w:trHeight w:val="470" w:hRule="atLeast"/>
        </w:trPr>
        <w:tc>
          <w:tcPr>
            <w:tcW w:w="1071" w:type="dxa"/>
          </w:tcPr>
          <w:p>
            <w:pPr>
              <w:pStyle w:val="TableParagraph"/>
              <w:spacing w:before="122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0.1</w:t>
            </w:r>
          </w:p>
        </w:tc>
        <w:tc>
          <w:tcPr>
            <w:tcW w:w="1276" w:type="dxa"/>
          </w:tcPr>
          <w:p>
            <w:pPr>
              <w:pStyle w:val="TableParagraph"/>
              <w:spacing w:before="122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841" w:type="dxa"/>
          </w:tcPr>
          <w:p>
            <w:pPr>
              <w:pStyle w:val="TableParagraph"/>
              <w:spacing w:before="122"/>
              <w:ind w:left="64"/>
              <w:rPr>
                <w:sz w:val="20"/>
              </w:rPr>
            </w:pPr>
            <w:r>
              <w:rPr>
                <w:sz w:val="20"/>
              </w:rPr>
              <w:t>Initial Draft</w:t>
            </w:r>
            <w:r>
              <w:rPr>
                <w:spacing w:val="-10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5457" w:type="dxa"/>
          </w:tcPr>
          <w:p>
            <w:pPr>
              <w:pStyle w:val="TableParagraph"/>
              <w:spacing w:before="122"/>
              <w:ind w:left="69"/>
              <w:rPr>
                <w:sz w:val="20"/>
              </w:rPr>
            </w:pPr>
            <w:r>
              <w:rPr>
                <w:sz w:val="20"/>
              </w:rPr>
              <w:t>Draf awal – berdasarkan driver MAP ZMSMM_002_PO dan contoh layout PO</w:t>
            </w:r>
            <w:r>
              <w:rPr>
                <w:spacing w:val="-7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</w:tbl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105"/>
        <w:rPr>
          <w:i/>
          <w:sz w:val="26"/>
        </w:rPr>
      </w:pPr>
    </w:p>
    <w:p>
      <w:pPr>
        <w:spacing w:before="0"/>
        <w:ind w:left="143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Table</w:t>
      </w:r>
      <w:r>
        <w:rPr>
          <w:b/>
          <w:i/>
          <w:spacing w:val="-4"/>
          <w:sz w:val="26"/>
        </w:rPr>
        <w:t> </w:t>
      </w:r>
      <w:r>
        <w:rPr>
          <w:b/>
          <w:i/>
          <w:sz w:val="26"/>
        </w:rPr>
        <w:t>of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Content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52" w:val="left" w:leader="none"/>
              <w:tab w:pos="9788" w:val="right" w:leader="none"/>
            </w:tabs>
            <w:spacing w:line="240" w:lineRule="auto" w:before="118" w:after="0"/>
            <w:ind w:left="452" w:right="0" w:hanging="309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Context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">
            <w:r>
              <w:rPr/>
              <w:t>Business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Background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2">
            <w:r>
              <w:rPr/>
              <w:t>Why</w:t>
            </w:r>
            <w:r>
              <w:rPr>
                <w:spacing w:val="-4"/>
              </w:rPr>
              <w:t> </w:t>
            </w:r>
            <w:r>
              <w:rPr/>
              <w:t>is</w:t>
            </w:r>
            <w:r>
              <w:rPr>
                <w:spacing w:val="-2"/>
              </w:rPr>
              <w:t> </w:t>
            </w:r>
            <w:r>
              <w:rPr/>
              <w:t>SAP</w:t>
            </w:r>
            <w:r>
              <w:rPr>
                <w:spacing w:val="-2"/>
              </w:rPr>
              <w:t> </w:t>
            </w:r>
            <w:r>
              <w:rPr/>
              <w:t>standard</w:t>
            </w:r>
            <w:r>
              <w:rPr>
                <w:spacing w:val="-4"/>
              </w:rPr>
              <w:t> </w:t>
            </w:r>
            <w:r>
              <w:rPr/>
              <w:t>not</w:t>
            </w:r>
            <w:r>
              <w:rPr>
                <w:spacing w:val="-5"/>
              </w:rPr>
              <w:t> </w:t>
            </w:r>
            <w:r>
              <w:rPr/>
              <w:t>appropriate</w:t>
            </w:r>
            <w:r>
              <w:rPr>
                <w:spacing w:val="-4"/>
              </w:rPr>
              <w:t> </w:t>
            </w:r>
            <w:r>
              <w:rPr/>
              <w:t>or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sufficient?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3">
            <w:r>
              <w:rPr/>
              <w:t>Alternative</w:t>
            </w:r>
            <w:r>
              <w:rPr>
                <w:spacing w:val="-11"/>
              </w:rPr>
              <w:t> </w:t>
            </w:r>
            <w:r>
              <w:rPr/>
              <w:t>Approaches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Considered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4">
            <w:r>
              <w:rPr/>
              <w:t>Out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5">
            <w:r>
              <w:rPr>
                <w:spacing w:val="-2"/>
              </w:rPr>
              <w:t>Assumptions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6">
            <w:r>
              <w:rPr>
                <w:spacing w:val="-2"/>
              </w:rPr>
              <w:t>Dependencies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7">
            <w:r>
              <w:rPr>
                <w:spacing w:val="-2"/>
              </w:rPr>
              <w:t>Links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52" w:val="left" w:leader="none"/>
              <w:tab w:pos="9788" w:val="right" w:leader="none"/>
            </w:tabs>
            <w:spacing w:line="240" w:lineRule="auto" w:before="60" w:after="0"/>
            <w:ind w:left="452" w:right="0" w:hanging="309"/>
            <w:jc w:val="left"/>
          </w:pPr>
          <w:hyperlink w:history="true" w:anchor="_bookmark8">
            <w:r>
              <w:rPr/>
              <w:t>Solution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Design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9">
            <w:r>
              <w:rPr/>
              <w:t>Data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Model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0">
            <w:r>
              <w:rPr/>
              <w:t>User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Interface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1" w:after="0"/>
            <w:ind w:left="852" w:right="0" w:hanging="424"/>
            <w:jc w:val="left"/>
          </w:pPr>
          <w:hyperlink w:history="true" w:anchor="_bookmark11">
            <w:r>
              <w:rPr/>
              <w:t>Enhancement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Logic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2">
            <w:r>
              <w:rPr/>
              <w:t>Application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Logic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3">
            <w:r>
              <w:rPr/>
              <w:t>Flow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4">
            <w:r>
              <w:rPr/>
              <w:t>Validation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Error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Handling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5">
            <w:r>
              <w:rPr>
                <w:spacing w:val="-2"/>
              </w:rPr>
              <w:t>Authorizations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788" w:val="right" w:leader="none"/>
            </w:tabs>
            <w:spacing w:line="240" w:lineRule="auto" w:before="60" w:after="0"/>
            <w:ind w:left="852" w:right="0" w:hanging="424"/>
            <w:jc w:val="left"/>
          </w:pPr>
          <w:hyperlink w:history="true" w:anchor="_bookmark16">
            <w:r>
              <w:rPr/>
              <w:t>Extension</w:t>
            </w:r>
            <w:r>
              <w:rPr>
                <w:spacing w:val="-6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Associated</w:t>
            </w:r>
            <w:r>
              <w:rPr>
                <w:spacing w:val="-6"/>
              </w:rPr>
              <w:t> </w:t>
            </w:r>
            <w:r>
              <w:rPr/>
              <w:t>Objects</w:t>
            </w:r>
            <w:r>
              <w:rPr>
                <w:spacing w:val="-4"/>
              </w:rPr>
              <w:t> </w:t>
            </w:r>
            <w:r>
              <w:rPr/>
              <w:t>for</w:t>
            </w:r>
            <w:r>
              <w:rPr>
                <w:spacing w:val="-1"/>
              </w:rPr>
              <w:t> </w:t>
            </w:r>
            <w:r>
              <w:rPr/>
              <w:t>Interfaces,</w:t>
            </w:r>
            <w:r>
              <w:rPr>
                <w:spacing w:val="-5"/>
              </w:rPr>
              <w:t> </w:t>
            </w:r>
            <w:r>
              <w:rPr/>
              <w:t>Data</w:t>
            </w:r>
            <w:r>
              <w:rPr>
                <w:spacing w:val="-5"/>
              </w:rPr>
              <w:t> </w:t>
            </w:r>
            <w:r>
              <w:rPr/>
              <w:t>Migration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Reporting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162" w:val="left" w:leader="none"/>
              <w:tab w:pos="9788" w:val="right" w:leader="none"/>
            </w:tabs>
            <w:spacing w:line="240" w:lineRule="auto" w:before="60" w:after="0"/>
            <w:ind w:left="1162" w:right="0" w:hanging="624"/>
            <w:jc w:val="left"/>
          </w:pPr>
          <w:hyperlink w:history="true" w:anchor="_bookmark17">
            <w:r>
              <w:rPr>
                <w:spacing w:val="-4"/>
              </w:rPr>
              <w:t>IDOC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162" w:val="left" w:leader="none"/>
              <w:tab w:pos="9788" w:val="right" w:leader="none"/>
            </w:tabs>
            <w:spacing w:line="240" w:lineRule="auto" w:before="60" w:after="0"/>
            <w:ind w:left="1162" w:right="0" w:hanging="624"/>
            <w:jc w:val="left"/>
          </w:pPr>
          <w:hyperlink w:history="true" w:anchor="_bookmark18">
            <w:r>
              <w:rPr/>
              <w:t>APIs:</w:t>
            </w:r>
            <w:r>
              <w:rPr>
                <w:spacing w:val="-4"/>
              </w:rPr>
              <w:t> </w:t>
            </w:r>
            <w:r>
              <w:rPr/>
              <w:t>e.g.</w:t>
            </w:r>
            <w:r>
              <w:rPr>
                <w:spacing w:val="-4"/>
              </w:rPr>
              <w:t> </w:t>
            </w:r>
            <w:r>
              <w:rPr/>
              <w:t>BAPI,</w:t>
            </w:r>
            <w:r>
              <w:rPr>
                <w:spacing w:val="-3"/>
              </w:rPr>
              <w:t> </w:t>
            </w:r>
            <w:r>
              <w:rPr/>
              <w:t>RFC</w:t>
            </w:r>
            <w:r>
              <w:rPr>
                <w:spacing w:val="-2"/>
              </w:rPr>
              <w:t> </w:t>
            </w:r>
            <w:r>
              <w:rPr/>
              <w:t>or</w:t>
            </w:r>
            <w:r>
              <w:rPr>
                <w:spacing w:val="-3"/>
              </w:rPr>
              <w:t> </w:t>
            </w:r>
            <w:r>
              <w:rPr/>
              <w:t>Web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Service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162" w:val="left" w:leader="none"/>
              <w:tab w:pos="9788" w:val="right" w:leader="none"/>
            </w:tabs>
            <w:spacing w:line="240" w:lineRule="auto" w:before="61" w:after="0"/>
            <w:ind w:left="1162" w:right="0" w:hanging="624"/>
            <w:jc w:val="left"/>
          </w:pPr>
          <w:hyperlink w:history="true" w:anchor="_bookmark19">
            <w:r>
              <w:rPr>
                <w:spacing w:val="-4"/>
              </w:rPr>
              <w:t>LSMW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162" w:val="left" w:leader="none"/>
              <w:tab w:pos="9788" w:val="right" w:leader="none"/>
            </w:tabs>
            <w:spacing w:line="240" w:lineRule="auto" w:before="59" w:after="0"/>
            <w:ind w:left="1162" w:right="0" w:hanging="624"/>
            <w:jc w:val="left"/>
          </w:pPr>
          <w:hyperlink w:history="true" w:anchor="_bookmark20">
            <w:r>
              <w:rPr/>
              <w:t>Analytics</w:t>
            </w:r>
            <w:r>
              <w:rPr>
                <w:spacing w:val="-5"/>
              </w:rPr>
              <w:t> </w:t>
            </w:r>
            <w:r>
              <w:rPr/>
              <w:t>Data</w:t>
            </w:r>
            <w:r>
              <w:rPr>
                <w:spacing w:val="-5"/>
              </w:rPr>
              <w:t> </w:t>
            </w:r>
            <w:r>
              <w:rPr/>
              <w:t>Model</w:t>
            </w:r>
            <w:r>
              <w:rPr>
                <w:spacing w:val="-3"/>
              </w:rPr>
              <w:t> </w:t>
            </w:r>
            <w:r>
              <w:rPr/>
              <w:t>(HANA</w:t>
            </w:r>
            <w:r>
              <w:rPr>
                <w:spacing w:val="-3"/>
              </w:rPr>
              <w:t> </w:t>
            </w:r>
            <w:r>
              <w:rPr/>
              <w:t>Live</w:t>
            </w:r>
            <w:r>
              <w:rPr>
                <w:spacing w:val="-5"/>
              </w:rPr>
              <w:t> </w:t>
            </w:r>
            <w:r>
              <w:rPr/>
              <w:t>or CDS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Views)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52" w:val="left" w:leader="none"/>
              <w:tab w:pos="9788" w:val="right" w:leader="none"/>
            </w:tabs>
            <w:spacing w:line="240" w:lineRule="auto" w:before="61" w:after="0"/>
            <w:ind w:left="452" w:right="0" w:hanging="309"/>
            <w:jc w:val="left"/>
          </w:pPr>
          <w:hyperlink w:history="true" w:anchor="_bookmark21">
            <w:r>
              <w:rPr/>
              <w:t>How</w:t>
            </w:r>
            <w:r>
              <w:rPr>
                <w:spacing w:val="-3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Test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6"/>
          <w:footerReference w:type="default" r:id="rId7"/>
          <w:pgSz w:w="11910" w:h="16840"/>
          <w:pgMar w:header="807" w:footer="587" w:top="1680" w:bottom="780" w:left="992" w:right="992"/>
          <w:pgNumType w:start="2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Heading1"/>
      </w:pPr>
      <w:r>
        <w:t>Heading 1 Placeholder</w:t>
      </w:r>
    </w:p>
    <w:p>
      <w:pPr>
        <w:pStyle w:val="Heading2"/>
      </w:pPr>
      <w:r>
        <w:t>Heading 2 Placeholder</w:t>
      </w:r>
    </w:p>
    <w:p>
      <w:pPr>
        <w:pStyle w:val="Heading3"/>
      </w:pPr>
      <w:r>
        <w:t>Heading 3 Placeholder</w:t>
      </w:r>
    </w:p>
    <w:p>
      <w:pPr>
        <w:pStyle w:val="BodyText"/>
      </w:pPr>
      <w:r>
        <w:t>Body text placeholder.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Bullet text placeholder.</w:t>
      </w:r>
      <w:r>
        <w:t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09"/>
        <w:gridCol w:w="3309"/>
        <w:gridCol w:w="3309"/>
      </w:tblGrid>
      <w:tr>
        <w:tc>
          <w:tcPr>
            <w:tcW w:type="dxa" w:w="1701"/>
            <w:shd w:val="clear" w:color="auto" w:fill="D9E2F3"/>
          </w:tcPr>
          <w:p>
            <w:r>
              <w:rPr>
                <w:b/>
                <w:sz w:val="17"/>
              </w:rPr>
              <w:t>Opsi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b/>
                <w:sz w:val="17"/>
              </w:rPr>
              <w:t>Deskripsi</w:t>
            </w:r>
          </w:p>
        </w:tc>
        <w:tc>
          <w:tcPr>
            <w:tcW w:type="dxa" w:w="3685"/>
            <w:shd w:val="clear" w:color="auto" w:fill="D9E2F3"/>
          </w:tcPr>
          <w:p>
            <w:r>
              <w:rPr>
                <w:b/>
                <w:sz w:val="17"/>
              </w:rPr>
              <w:t>Penilaian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 (dipilih)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Menyalin driver MAP (ZMSMM_002_PO / include ZMM002_PO) dan Smartform ZFSMMM_002_PO menjadi objek MIE (ZID…); output type baru untuk HID1; panggilan driver disesuaikan dengan interface form. Style ZMSYMM_002_PO dipakai bersama (dependensi, tidak disalin)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Tercepat; layout Motul terbukti; tanpa mengubah objek MAP. Estimasi 3,5–4,5 MD. Sudah dibangun (Lampiran D)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Adobe Form baru (nama usulan ZIDMM_AF_001) berbasis form PO standar SAP + layout Motul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Selaras dengan penamaan "AF"; membangun ulang layout ±5,5 MD; risiko lebih tinggi untuk jendela build 2–19 Nov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Menyalin Smartform MTH1 ZLSF_MTH1_MM_PURCHASE_ORDER (output ZP10)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Ditolak 7 Okt 2026 – form MAP adalah acuan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Memakai ulang ZP01 / driver MAP ZMSMM_002_PO dan hanya menyalin Smartform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Ditolak – driver dipakai bersama oleh ZP01, ZP02, ZP06 dan panggilannya (8 tabel) tidak cocok dengan interface form (3 tabel)</w:t>
            </w:r>
          </w:p>
        </w:tc>
      </w:tr>
    </w:tbl>
    <w:p>
      <w:pPr>
        <w:pStyle w:val="BodyText"/>
      </w:pPr>
      <w:r>
        <w:rPr>
          <w:b/>
          <w:sz w:val="18"/>
        </w:rPr>
        <w:t>Caption placeholder</w:t>
      </w:r>
    </w:p>
    <w:p>
      <w:pPr>
        <w:pStyle w:val="BodyText"/>
      </w:pPr>
      <w:r>
        <w:rPr>
          <w:sz w:val="18"/>
        </w:rPr>
        <w:t>Explanation placeholder</w:t>
      </w:r>
    </w:p>
    <w:sectPr>
      <w:pgSz w:w="11910" w:h="16840"/>
      <w:pgMar w:header="807" w:footer="587" w:top="168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6181090</wp:posOffset>
              </wp:positionH>
              <wp:positionV relativeFrom="page">
                <wp:posOffset>10181237</wp:posOffset>
              </wp:positionV>
              <wp:extent cx="674370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743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color w:val="4D4D4D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4D4D4D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4D4D4D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4D4D4D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4D4D4D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4D4D4D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color w:val="4D4D4D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4D4D4D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20"/>
                            </w:rPr>
                            <w:t>of </w:t>
                          </w:r>
                          <w:r>
                            <w:rPr>
                              <w:b/>
                              <w:color w:val="4D4D4D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4D4D4D"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4D4D4D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4D4D4D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color w:val="4D4D4D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700012pt;margin-top:801.672241pt;width:53.1pt;height:13.2pt;mso-position-horizontal-relative:page;mso-position-vertical-relative:page;z-index:-1593702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color w:val="4D4D4D"/>
                        <w:sz w:val="20"/>
                      </w:rPr>
                      <w:t>Page</w:t>
                    </w:r>
                    <w:r>
                      <w:rPr>
                        <w:color w:val="4D4D4D"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color w:val="4D4D4D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4D4D4D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4D4D4D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4D4D4D"/>
                        <w:sz w:val="20"/>
                      </w:rPr>
                      <w:t>2</w:t>
                    </w:r>
                    <w:r>
                      <w:rPr>
                        <w:b/>
                        <w:color w:val="4D4D4D"/>
                        <w:sz w:val="20"/>
                      </w:rPr>
                      <w:fldChar w:fldCharType="end"/>
                    </w:r>
                    <w:r>
                      <w:rPr>
                        <w:b/>
                        <w:color w:val="4D4D4D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4D4D4D"/>
                        <w:sz w:val="20"/>
                      </w:rPr>
                      <w:t>of </w:t>
                    </w:r>
                    <w:r>
                      <w:rPr>
                        <w:b/>
                        <w:color w:val="4D4D4D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4D4D4D"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color w:val="4D4D4D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4D4D4D"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color w:val="4D4D4D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708342</wp:posOffset>
              </wp:positionH>
              <wp:positionV relativeFrom="page">
                <wp:posOffset>10204231</wp:posOffset>
              </wp:positionV>
              <wp:extent cx="287464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74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D4D4D"/>
                              <w:sz w:val="16"/>
                            </w:rPr>
                            <w:t>©</w:t>
                          </w:r>
                          <w:r>
                            <w:rPr>
                              <w:color w:val="4D4D4D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2023</w:t>
                          </w:r>
                          <w:r>
                            <w:rPr>
                              <w:color w:val="4D4D4D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SAP</w:t>
                          </w:r>
                          <w:r>
                            <w:rPr>
                              <w:color w:val="4D4D4D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SE</w:t>
                          </w:r>
                          <w:r>
                            <w:rPr>
                              <w:color w:val="4D4D4D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or</w:t>
                          </w:r>
                          <w:r>
                            <w:rPr>
                              <w:color w:val="4D4D4D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a</w:t>
                          </w:r>
                          <w:r>
                            <w:rPr>
                              <w:color w:val="4D4D4D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SAP</w:t>
                          </w:r>
                          <w:r>
                            <w:rPr>
                              <w:color w:val="4D4D4D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affiliate</w:t>
                          </w:r>
                          <w:r>
                            <w:rPr>
                              <w:color w:val="4D4D4D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company.</w:t>
                          </w:r>
                          <w:r>
                            <w:rPr>
                              <w:color w:val="4D4D4D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All</w:t>
                          </w:r>
                          <w:r>
                            <w:rPr>
                              <w:color w:val="4D4D4D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z w:val="16"/>
                            </w:rPr>
                            <w:t>rights</w:t>
                          </w:r>
                          <w:r>
                            <w:rPr>
                              <w:color w:val="4D4D4D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4D4D"/>
                              <w:spacing w:val="-2"/>
                              <w:sz w:val="16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5002pt;margin-top:803.482788pt;width:226.35pt;height:10.95pt;mso-position-horizontal-relative:page;mso-position-vertical-relative:page;z-index:-159365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D4D4D"/>
                        <w:sz w:val="16"/>
                      </w:rPr>
                      <w:t>©</w:t>
                    </w:r>
                    <w:r>
                      <w:rPr>
                        <w:color w:val="4D4D4D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2023</w:t>
                    </w:r>
                    <w:r>
                      <w:rPr>
                        <w:color w:val="4D4D4D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SAP</w:t>
                    </w:r>
                    <w:r>
                      <w:rPr>
                        <w:color w:val="4D4D4D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SE</w:t>
                    </w:r>
                    <w:r>
                      <w:rPr>
                        <w:color w:val="4D4D4D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or</w:t>
                    </w:r>
                    <w:r>
                      <w:rPr>
                        <w:color w:val="4D4D4D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a</w:t>
                    </w:r>
                    <w:r>
                      <w:rPr>
                        <w:color w:val="4D4D4D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SAP</w:t>
                    </w:r>
                    <w:r>
                      <w:rPr>
                        <w:color w:val="4D4D4D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affiliate</w:t>
                    </w:r>
                    <w:r>
                      <w:rPr>
                        <w:color w:val="4D4D4D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company.</w:t>
                    </w:r>
                    <w:r>
                      <w:rPr>
                        <w:color w:val="4D4D4D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All</w:t>
                    </w:r>
                    <w:r>
                      <w:rPr>
                        <w:color w:val="4D4D4D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4D4D4D"/>
                        <w:sz w:val="16"/>
                      </w:rPr>
                      <w:t>rights</w:t>
                    </w:r>
                    <w:r>
                      <w:rPr>
                        <w:color w:val="4D4D4D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D4D4D"/>
                        <w:spacing w:val="-2"/>
                        <w:sz w:val="16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78432">
          <wp:simplePos x="0" y="0"/>
          <wp:positionH relativeFrom="page">
            <wp:posOffset>5434329</wp:posOffset>
          </wp:positionH>
          <wp:positionV relativeFrom="page">
            <wp:posOffset>512444</wp:posOffset>
          </wp:positionV>
          <wp:extent cx="669289" cy="3270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9289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752792</wp:posOffset>
              </wp:positionH>
              <wp:positionV relativeFrom="page">
                <wp:posOffset>533545</wp:posOffset>
              </wp:positionV>
              <wp:extent cx="2225040" cy="548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25040" cy="548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FS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RICEF Specification Document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/>
                          </w:r>
                          <w:r>
                            <w:rPr>
                              <w:b/>
                              <w:sz w:val="26"/>
                            </w:rPr>
                            <w:t/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/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/>
                          </w:r>
                        </w:p>
                        <w:p>
                          <w:pPr>
                            <w:spacing w:before="6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MM – Procure to Pay</w:t>
                          </w:r>
                        </w:p>
                        <w:p>
                          <w:pPr>
                            <w:spacing w:before="5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Enterprise Client / Rollout Project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/>
                          </w:r>
                          <w:r>
                            <w:rPr>
                              <w:sz w:val="18"/>
                            </w:rPr>
                            <w:t/>
                          </w:r>
                          <w:r>
                            <w:rPr>
                              <w:spacing w:val="-6"/>
                              <w:sz w:val="18"/>
                            </w:rPr>
                            <w:t/>
                          </w:r>
                          <w:r>
                            <w:rPr>
                              <w:sz w:val="18"/>
                            </w:rPr>
                            <w:t/>
                          </w:r>
                          <w:r>
                            <w:rPr>
                              <w:spacing w:val="-6"/>
                              <w:sz w:val="18"/>
                            </w:rPr>
                            <w:t/>
                          </w:r>
                          <w:r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.275002pt;margin-top:42.011444pt;width:175.2pt;height:43.2pt;mso-position-horizontal-relative:page;mso-position-vertical-relative:page;z-index:-1593753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FS</w:t>
                    </w:r>
                    <w:r>
                      <w:rPr>
                        <w:b/>
                        <w:spacing w:val="-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RICEF Specification Document</w:t>
                    </w:r>
                    <w:r>
                      <w:rPr>
                        <w:b/>
                        <w:spacing w:val="-6"/>
                        <w:sz w:val="26"/>
                      </w:rPr>
                      <w:t/>
                    </w:r>
                    <w:r>
                      <w:rPr>
                        <w:b/>
                        <w:sz w:val="26"/>
                      </w:rPr>
                      <w:t/>
                    </w:r>
                    <w:r>
                      <w:rPr>
                        <w:b/>
                        <w:spacing w:val="-6"/>
                        <w:sz w:val="26"/>
                      </w:rPr>
                      <w:t/>
                    </w:r>
                    <w:r>
                      <w:rPr>
                        <w:b/>
                        <w:spacing w:val="-2"/>
                        <w:sz w:val="26"/>
                      </w:rPr>
                      <w:t/>
                    </w:r>
                  </w:p>
                  <w:p>
                    <w:pPr>
                      <w:spacing w:before="6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MM – Procure to Pay</w:t>
                    </w:r>
                  </w:p>
                  <w:p>
                    <w:pPr>
                      <w:spacing w:before="5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Enterprise Client / Rollout Project</w:t>
                    </w:r>
                    <w:r>
                      <w:rPr>
                        <w:spacing w:val="-6"/>
                        <w:sz w:val="18"/>
                      </w:rPr>
                      <w:t/>
                    </w:r>
                    <w:r>
                      <w:rPr>
                        <w:sz w:val="18"/>
                      </w:rPr>
                      <w:t/>
                    </w:r>
                    <w:r>
                      <w:rPr>
                        <w:spacing w:val="-6"/>
                        <w:sz w:val="18"/>
                      </w:rPr>
                      <w:t/>
                    </w:r>
                    <w:r>
                      <w:rPr>
                        <w:sz w:val="18"/>
                      </w:rPr>
                      <w:t/>
                    </w:r>
                    <w:r>
                      <w:rPr>
                        <w:spacing w:val="-6"/>
                        <w:sz w:val="18"/>
                      </w:rPr>
                      <w:t/>
                    </w:r>
                    <w:r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000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000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3" w:hanging="13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000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7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0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000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619" w:hanging="147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19" w:hanging="1476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19" w:hanging="1476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0" w:hanging="1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0" w:hanging="1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1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1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14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53" w:hanging="3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4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64" w:hanging="6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5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0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5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5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626"/>
      </w:pPr>
      <w:rPr>
        <w:rFonts w:hint="default"/>
        <w:lang w:val="en-US" w:eastAsia="en-US" w:bidi="ar-SA"/>
      </w:rPr>
    </w:lvl>
  </w:abstract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452" w:hanging="309"/>
    </w:pPr>
    <w:rPr>
      <w:rFonts w:ascii="Arial" w:hAnsi="Arial" w:eastAsia="Arial" w:cs="Arial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852" w:hanging="424"/>
    </w:pPr>
    <w:rPr>
      <w:rFonts w:ascii="Arial" w:hAnsi="Arial" w:eastAsia="Arial" w:cs="Arial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1162" w:hanging="624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18" w:hanging="1475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18" w:hanging="147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18" w:hanging="1475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9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618" w:hanging="147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ntTable" Target="fontTable.xml" /><ns0:Relationship Id="rId3" Type="http://schemas.openxmlformats.org/officeDocument/2006/relationships/theme" Target="theme/theme1.xml" /><ns0:Relationship Id="rId4" Type="http://schemas.openxmlformats.org/officeDocument/2006/relationships/settings" Target="settings.xml" /><ns0:Relationship Id="rId5" Type="http://schemas.openxmlformats.org/officeDocument/2006/relationships/image" Target="media/image1.png" /><ns0:Relationship Id="rId6" Type="http://schemas.openxmlformats.org/officeDocument/2006/relationships/header" Target="header1.xml" /><ns0:Relationship Id="rId7" Type="http://schemas.openxmlformats.org/officeDocument/2006/relationships/footer" Target="footer1.xml" /><ns0:Relationship Id="rId8" Type="http://schemas.openxmlformats.org/officeDocument/2006/relationships/numbering" Target="numbering.xml" /><ns0:Relationship Id="rId9" Type="http://schemas.openxmlformats.org/officeDocument/2006/relationships/header" Target="header2.xml" /><ns0:Relationship Id="rId10" Type="http://schemas.openxmlformats.org/officeDocument/2006/relationships/header" Target="header3.xml" /><ns0:Relationship Id="rId11" Type="http://schemas.openxmlformats.org/officeDocument/2006/relationships/header" Target="header4.xml" 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2026-03-12T15:34:42Z</dcterms:created>
  <dcterms:modified xsi:type="dcterms:W3CDTF">2026-03-12T15:34:42Z</dcterms:modified>
  <dc:title>FS F-MM-01 (REQ-001) Form Purchase Order – PT Motul Indonesia Energy – V0.4 (Bahasa Indonesia)</dc:title>
  <dc:creator>Affandy (Eclectic)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