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Авангард Групп</w:t>
      </w:r>
    </w:p>
    <w:p w14:paraId="2A4EDB26" w14:textId="02606712" w:rsidR="00E31F49" w:rsidRPr="00DE3C56" w:rsidRDefault="00E31F49" w:rsidP="00E31F49">
      <w:r>
        <w:t>Основание для отпуска: договор №57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2233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30</w:t>
            </w:r>
          </w:p>
        </w:tc>
        <w:tc>
          <w:tcPr>
            <w:tcW w:type="dxa" w:w="1642"/>
          </w:tcPr>
          <w:p>
            <w:r>
              <w:t>4830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1918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8981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