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Армада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№83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Изюм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137</w:t>
            </w:r>
          </w:p>
        </w:tc>
        <w:tc>
          <w:tcPr>
            <w:tcW w:type="dxa" w:w="1701"/>
          </w:tcPr>
          <w:p>
            <w:r>
              <w:t>14</w:t>
            </w:r>
          </w:p>
        </w:tc>
        <w:tc>
          <w:tcPr>
            <w:tcW w:type="dxa" w:w="1642"/>
          </w:tcPr>
          <w:p>
            <w:r>
              <w:t>1918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Курага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140</w:t>
            </w:r>
          </w:p>
        </w:tc>
        <w:tc>
          <w:tcPr>
            <w:tcW w:type="dxa" w:w="1701"/>
          </w:tcPr>
          <w:p>
            <w:r>
              <w:t>16</w:t>
            </w:r>
          </w:p>
        </w:tc>
        <w:tc>
          <w:tcPr>
            <w:tcW w:type="dxa" w:w="1642"/>
          </w:tcPr>
          <w:p>
            <w:r>
              <w:t>2240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Апельсины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110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2090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6248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