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9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Гармония Групп</w:t>
      </w:r>
    </w:p>
    <w:p w14:paraId="2A4EDB26" w14:textId="02606712" w:rsidR="00E31F49" w:rsidRPr="00DE3C56" w:rsidRDefault="00E31F49" w:rsidP="00E31F49">
      <w:r>
        <w:t>Основание для отпуска: договор №79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Райские яблочки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111</w:t>
            </w:r>
          </w:p>
        </w:tc>
        <w:tc>
          <w:tcPr>
            <w:tcW w:type="dxa" w:w="1701"/>
          </w:tcPr>
          <w:p>
            <w:r>
              <w:t>26</w:t>
            </w:r>
          </w:p>
        </w:tc>
        <w:tc>
          <w:tcPr>
            <w:tcW w:type="dxa" w:w="1642"/>
          </w:tcPr>
          <w:p>
            <w:r>
              <w:t>2886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Сушеные бананы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177</w:t>
            </w:r>
          </w:p>
        </w:tc>
        <w:tc>
          <w:tcPr>
            <w:tcW w:type="dxa" w:w="1701"/>
          </w:tcPr>
          <w:p>
            <w:r>
              <w:t>25</w:t>
            </w:r>
          </w:p>
        </w:tc>
        <w:tc>
          <w:tcPr>
            <w:tcW w:type="dxa" w:w="1642"/>
          </w:tcPr>
          <w:p>
            <w:r>
              <w:t>4425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Райские яблочки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111</w:t>
            </w:r>
          </w:p>
        </w:tc>
        <w:tc>
          <w:tcPr>
            <w:tcW w:type="dxa" w:w="1701"/>
          </w:tcPr>
          <w:p>
            <w:r>
              <w:t>28</w:t>
            </w:r>
          </w:p>
        </w:tc>
        <w:tc>
          <w:tcPr>
            <w:tcW w:type="dxa" w:w="1642"/>
          </w:tcPr>
          <w:p>
            <w:r>
              <w:t>3108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10419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