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12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Даймонд Групп</w:t>
      </w:r>
    </w:p>
    <w:p w14:paraId="2A4EDB26" w14:textId="02606712" w:rsidR="00E31F49" w:rsidRPr="00DE3C56" w:rsidRDefault="00E31F49" w:rsidP="00E31F49">
      <w:r>
        <w:t>Основание для отпуска: договор №83 от 18.03.2023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2380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27</w:t>
            </w:r>
          </w:p>
        </w:tc>
        <w:tc>
          <w:tcPr>
            <w:tcW w:type="dxa" w:w="1642"/>
          </w:tcPr>
          <w:p>
            <w:r>
              <w:t>6642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17</w:t>
            </w:r>
          </w:p>
        </w:tc>
        <w:tc>
          <w:tcPr>
            <w:tcW w:type="dxa" w:w="1642"/>
          </w:tcPr>
          <w:p>
            <w:r>
              <w:t>1785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10807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