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Конус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№16 от 20.03.2023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Халва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109</w:t>
            </w:r>
          </w:p>
        </w:tc>
        <w:tc>
          <w:tcPr>
            <w:tcW w:type="dxa" w:w="1701"/>
          </w:tcPr>
          <w:p>
            <w:r>
              <w:t>26</w:t>
            </w:r>
          </w:p>
        </w:tc>
        <w:tc>
          <w:tcPr>
            <w:tcW w:type="dxa" w:w="1642"/>
          </w:tcPr>
          <w:p>
            <w:r>
              <w:t>2834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Яблоки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159</w:t>
            </w:r>
          </w:p>
        </w:tc>
        <w:tc>
          <w:tcPr>
            <w:tcW w:type="dxa" w:w="1701"/>
          </w:tcPr>
          <w:p>
            <w:r>
              <w:t>10</w:t>
            </w:r>
          </w:p>
        </w:tc>
        <w:tc>
          <w:tcPr>
            <w:tcW w:type="dxa" w:w="1642"/>
          </w:tcPr>
          <w:p>
            <w:r>
              <w:t>1590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2 позиции на сумму 4424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