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Приоритет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№60 от 10.03.2023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Сушеные бананы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177</w:t>
            </w:r>
          </w:p>
        </w:tc>
        <w:tc>
          <w:tcPr>
            <w:tcW w:type="dxa" w:w="1701"/>
          </w:tcPr>
          <w:p>
            <w:r>
              <w:t>27</w:t>
            </w:r>
          </w:p>
        </w:tc>
        <w:tc>
          <w:tcPr>
            <w:tcW w:type="dxa" w:w="1642"/>
          </w:tcPr>
          <w:p>
            <w:r>
              <w:t>4779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Помидоры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203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3857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Козинаки (семечки, арахис)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170</w:t>
            </w:r>
          </w:p>
        </w:tc>
        <w:tc>
          <w:tcPr>
            <w:tcW w:type="dxa" w:w="1701"/>
          </w:tcPr>
          <w:p>
            <w:r>
              <w:t>27</w:t>
            </w:r>
          </w:p>
        </w:tc>
        <w:tc>
          <w:tcPr>
            <w:tcW w:type="dxa" w:w="1642"/>
          </w:tcPr>
          <w:p>
            <w:r>
              <w:t>4590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13226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