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25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Стандарт Групп</w:t>
      </w:r>
    </w:p>
    <w:p w14:paraId="2A4EDB26" w14:textId="02606712" w:rsidR="00E31F49" w:rsidRPr="00DE3C56" w:rsidRDefault="00E31F49" w:rsidP="00E31F49">
      <w:r>
        <w:t>Основание для отпуска: договор №48 от 12.03.2023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29</w:t>
            </w:r>
          </w:p>
        </w:tc>
        <w:tc>
          <w:tcPr>
            <w:tcW w:type="dxa" w:w="1642"/>
          </w:tcPr>
          <w:p>
            <w:r>
              <w:t>4930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2450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7380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