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/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Standard"/>
        <w:spacing w:lineRule="auto" w:line="360"/>
        <w:jc w:val="center"/>
        <w:rPr>
          <w:b/>
          <w:caps/>
          <w:szCs w:val="28"/>
        </w:rPr>
      </w:pPr>
      <w:r>
        <w:rPr>
          <w:b/>
          <w:caps/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Times142"/>
        <w:spacing w:lineRule="auto" w:line="360"/>
        <w:ind w:hanging="0"/>
        <w:jc w:val="center"/>
        <w:rPr/>
      </w:pPr>
      <w:r>
        <w:rPr>
          <w:rStyle w:val="BookTitle"/>
          <w:caps/>
          <w:szCs w:val="28"/>
        </w:rPr>
        <w:t xml:space="preserve">лабораторная работа </w:t>
      </w:r>
      <w:r>
        <w:rPr>
          <w:rStyle w:val="BookTitle"/>
          <w:caps/>
          <w:color w:val="000000"/>
          <w:szCs w:val="28"/>
        </w:rPr>
        <w:t>№1</w:t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b/>
          <w:szCs w:val="28"/>
        </w:rPr>
        <w:t>по дисциплине «</w:t>
      </w:r>
      <w:r>
        <w:rPr>
          <w:b/>
          <w:color w:val="000000"/>
          <w:szCs w:val="28"/>
        </w:rPr>
        <w:t>Вычислительная математика</w:t>
      </w:r>
      <w:r>
        <w:rPr>
          <w:b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>
          <w:rStyle w:val="BookTitle"/>
          <w:szCs w:val="28"/>
        </w:rPr>
        <w:t xml:space="preserve">Тема: </w:t>
      </w:r>
      <w:r>
        <w:rPr>
          <w:rStyle w:val="BookTitle"/>
          <w:rFonts w:cs="NTHelvetica/Cyrillic;Times New"/>
          <w:szCs w:val="28"/>
        </w:rPr>
        <w:t xml:space="preserve">Методы решение нелинейных уравнений </w:t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p>
      <w:pPr>
        <w:pStyle w:val="Standard"/>
        <w:spacing w:lineRule="auto" w:line="360"/>
        <w:jc w:val="center"/>
        <w:rPr>
          <w:szCs w:val="28"/>
        </w:rPr>
      </w:pPr>
      <w:r>
        <w:rPr>
          <w:szCs w:val="28"/>
        </w:rPr>
      </w:r>
    </w:p>
    <w:tbl>
      <w:tblPr>
        <w:tblW w:w="5000" w:type="pct"/>
        <w:jc w:val="start"/>
        <w:tblInd w:w="-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947"/>
        <w:gridCol w:w="2317"/>
        <w:gridCol w:w="3091"/>
      </w:tblGrid>
      <w:tr>
        <w:trPr>
          <w:trHeight w:val="614" w:hRule="atLeast"/>
        </w:trPr>
        <w:tc>
          <w:tcPr>
            <w:tcW w:w="3947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rPr>
                <w:lang w:val="en-US"/>
              </w:rPr>
            </w:pPr>
            <w:r>
              <w:rPr>
                <w:szCs w:val="28"/>
              </w:rPr>
              <w:t>Студент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 xml:space="preserve">гр. </w:t>
            </w:r>
            <w:r>
              <w:rPr>
                <w:color w:val="000000"/>
                <w:szCs w:val="28"/>
              </w:rPr>
              <w:t>43</w:t>
            </w:r>
            <w:r>
              <w:rPr>
                <w:color w:val="000000"/>
                <w:szCs w:val="28"/>
                <w:lang w:val="en-US"/>
              </w:rPr>
              <w:t>43</w:t>
            </w:r>
          </w:p>
        </w:tc>
        <w:tc>
          <w:tcPr>
            <w:tcW w:w="2317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jc w:val="center"/>
              <w:rPr/>
            </w:pPr>
            <w:r>
              <w:rPr>
                <w:color w:val="000000"/>
                <w:szCs w:val="28"/>
              </w:rPr>
              <w:t>Овеси С.</w:t>
            </w:r>
          </w:p>
        </w:tc>
      </w:tr>
      <w:tr>
        <w:trPr>
          <w:trHeight w:val="614" w:hRule="atLeast"/>
        </w:trPr>
        <w:tc>
          <w:tcPr>
            <w:tcW w:w="3947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Standard"/>
              <w:widowControl w:val="false"/>
              <w:spacing w:lineRule="auto" w:line="3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Standard"/>
        <w:spacing w:lineRule="auto" w:line="360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2026</w:t>
      </w:r>
      <w:r>
        <w:br w:type="page"/>
      </w:r>
    </w:p>
    <w:p>
      <w:pPr>
        <w:pStyle w:val="Heading1"/>
        <w:spacing w:before="0" w:after="0"/>
        <w:rPr>
          <w:szCs w:val="36"/>
        </w:rPr>
      </w:pPr>
      <w:r>
        <w:rPr>
          <w:szCs w:val="36"/>
        </w:rPr>
        <w:t>Цель работы</w:t>
      </w:r>
    </w:p>
    <w:p>
      <w:pPr>
        <w:pStyle w:val="BodyText"/>
        <w:rPr>
          <w:color w:val="000000"/>
          <w:lang w:val="en-US"/>
        </w:rPr>
      </w:pPr>
      <w:r>
        <w:rPr>
          <w:rStyle w:val="Strong"/>
        </w:rPr>
        <w:t>Цель работы</w:t>
      </w:r>
      <w:r>
        <w:rPr/>
        <w:t xml:space="preserve"> — </w:t>
      </w:r>
      <w:r>
        <w:rPr>
          <w:color w:val="000000"/>
          <w:sz w:val="28"/>
          <w:szCs w:val="28"/>
        </w:rPr>
        <w:t>Нахождение корневого значения для конкретной точности эпсилон с использованием метода Ньютона и метода простых итераций. Сравнение и сопоставление результатов для определения того, какой метод быстрее, выявление их недостатков и т. д.</w:t>
      </w:r>
    </w:p>
    <w:p>
      <w:pPr>
        <w:pStyle w:val="BodyText"/>
        <w:rPr>
          <w:color w:val="000000"/>
          <w:sz w:val="22"/>
        </w:rPr>
      </w:pPr>
      <w:r>
        <w:rPr>
          <w:color w:val="000000"/>
          <w:sz w:val="24"/>
        </w:rPr>
        <w:t>Функция — f(x)=2</w:t>
      </w:r>
      <w:r>
        <w:rPr>
          <w:color w:val="000000"/>
          <w:sz w:val="24"/>
          <w:vertAlign w:val="superscript"/>
        </w:rPr>
        <w:t>x^2</w:t>
      </w:r>
      <w:r>
        <w:rPr>
          <w:color w:val="000000"/>
          <w:sz w:val="24"/>
        </w:rPr>
        <w:t>-1/x</w:t>
      </w:r>
    </w:p>
    <w:p>
      <w:pPr>
        <w:pStyle w:val="BodyText"/>
        <w:rPr>
          <w:color w:val="000000"/>
          <w:sz w:val="22"/>
        </w:rPr>
      </w:pPr>
      <w:r>
        <w:rPr/>
      </w:r>
      <w:r>
        <w:br w:type="page"/>
      </w:r>
    </w:p>
    <w:p>
      <w:pPr>
        <w:pStyle w:val="BodyText"/>
        <w:spacing w:before="0" w:after="140"/>
        <w:rPr>
          <w:b/>
          <w:bCs/>
        </w:rPr>
      </w:pPr>
      <w:r>
        <w:rPr>
          <w:b/>
          <w:bCs/>
        </w:rPr>
        <w:t xml:space="preserve">Метод </w:t>
      </w:r>
      <w:r>
        <w:rPr>
          <w:b/>
          <w:bCs/>
        </w:rPr>
        <w:t>Ньютона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Метод Ньютона предназначен для уточнения корня уравнения f(x) = 0 при наличии хорошего начального приближения. На каждом шаге через точку (xₙ, f(xₙ)) проводится касательная к кривой y = f(x), а её пересечение с осью абсцисс принимается за следующее приближение:</w:t>
      </w:r>
    </w:p>
    <w:p>
      <w:pPr>
        <w:pStyle w:val="BodyText"/>
        <w:rPr>
          <w:b/>
          <w:bCs/>
        </w:rPr>
      </w:pPr>
      <w:r>
        <w:rPr>
          <w:b/>
          <w:bCs/>
        </w:rPr>
        <w:t>Выполнение работы с использованием бисекции</w:t>
      </w:r>
    </w:p>
    <w:p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Графический анализ заданной функции и нахождения допустимого</w:t>
      </w:r>
    </w:p>
    <w:p>
      <w:pPr>
        <w:pStyle w:val="Normal"/>
        <w:ind w:hanging="0"/>
        <w:jc w:val="start"/>
        <w:rPr/>
      </w:pPr>
      <w:r>
        <w:rPr/>
      </w:r>
      <w:r>
        <w:br w:type="page"/>
      </w:r>
    </w:p>
    <w:p>
      <w:pPr>
        <w:pStyle w:val="BodyText"/>
        <w:spacing w:before="0" w:after="140"/>
        <w:jc w:val="center"/>
        <w:rPr/>
      </w:pPr>
      <w:r>
        <w:rPr/>
        <w:drawing>
          <wp:inline distT="0" distB="0" distL="0" distR="0">
            <wp:extent cx="3752850" cy="58007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80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ubtitle"/>
        <w:rPr/>
      </w:pPr>
      <w:r>
        <w:rPr/>
        <w:t>Рисунок 1.1 – График функции  варианта 11.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Исходя из графика функции можно заметить удобный промежуток [0.5; 1] так как промежуток имеет разные знаки на концах, а также функция на них непрерывна и монотонна.</w:t>
      </w:r>
    </w:p>
    <w:p>
      <w:pPr>
        <w:pStyle w:val="Normal"/>
        <w:ind w:hanging="0"/>
        <w:jc w:val="start"/>
        <w:rPr>
          <w:b/>
          <w:bCs/>
          <w:color w:val="000000"/>
          <w:szCs w:val="28"/>
          <w:lang w:eastAsia="zh-CN"/>
        </w:rPr>
      </w:pPr>
      <w:r>
        <w:rPr>
          <w:b/>
          <w:bCs/>
          <w:color w:val="000000"/>
          <w:szCs w:val="28"/>
          <w:lang w:eastAsia="zh-CN"/>
        </w:rPr>
      </w:r>
      <w:r>
        <w:br w:type="page"/>
      </w:r>
    </w:p>
    <w:p>
      <w:pPr>
        <w:pStyle w:val="BodyText"/>
        <w:numPr>
          <w:ilvl w:val="0"/>
          <w:numId w:val="1"/>
        </w:numPr>
        <w:spacing w:before="0" w:after="140"/>
        <w:rPr>
          <w:b/>
          <w:bCs/>
        </w:rPr>
      </w:pPr>
      <w:r>
        <w:rPr>
          <w:b/>
          <w:bCs/>
          <w:color w:val="000000"/>
          <w:szCs w:val="28"/>
          <w:lang w:eastAsia="zh-CN"/>
        </w:rPr>
        <w:t>Итерации vs точность</w:t>
      </w:r>
    </w:p>
    <w:p>
      <w:pPr>
        <w:pStyle w:val="BodyText"/>
        <w:rPr/>
      </w:pPr>
      <w:r>
        <w:rPr>
          <w:b/>
          <w:bCs/>
        </w:rPr>
        <w:t xml:space="preserve">Mетод </w:t>
      </w:r>
      <w:r>
        <w:rPr>
          <w:b/>
          <w:bCs/>
        </w:rPr>
        <w:t>Ньютона</w:t>
      </w:r>
    </w:p>
    <w:p>
      <w:pPr>
        <w:pStyle w:val="Subtitle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7005" cy="32397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2.1 — Результаты </w:t>
      </w:r>
      <w:r>
        <w:rPr/>
        <w:t>метода ньютона</w:t>
      </w:r>
      <w:r>
        <w:br w:type="page"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rPr/>
      </w:pPr>
      <w:r>
        <w:rPr/>
        <w:tab/>
      </w:r>
    </w:p>
    <w:p>
      <w:pPr>
        <w:pStyle w:val="BodyTex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172085</wp:posOffset>
            </wp:positionH>
            <wp:positionV relativeFrom="paragraph">
              <wp:posOffset>401320</wp:posOffset>
            </wp:positionV>
            <wp:extent cx="5062220" cy="30480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Метод </w:t>
      </w:r>
      <w:r>
        <w:rPr>
          <w:b/>
          <w:bCs/>
        </w:rPr>
        <w:t xml:space="preserve">простых итерации 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   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Subtitle"/>
        <w:rPr/>
      </w:pPr>
      <w:r>
        <w:rPr/>
      </w:r>
    </w:p>
    <w:p>
      <w:pPr>
        <w:pStyle w:val="Subtitle"/>
        <w:rPr/>
      </w:pPr>
      <w:r>
        <w:rPr/>
      </w:r>
    </w:p>
    <w:p>
      <w:pPr>
        <w:pStyle w:val="Subtitle"/>
        <w:rPr/>
      </w:pPr>
      <w:r>
        <w:rPr/>
        <w:t xml:space="preserve">Рисунок 2.2 – Результаты метода </w:t>
      </w:r>
      <w:r>
        <w:rPr/>
        <w:t>простыь итерации</w:t>
      </w:r>
      <w:r>
        <w:rPr/>
        <w:t xml:space="preserve">   </w:t>
      </w:r>
    </w:p>
    <w:p>
      <w:pPr>
        <w:pStyle w:val="Subtitle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lang w:eastAsia="zh-CN"/>
        </w:rPr>
      </w:pPr>
      <w:r>
        <w:rPr>
          <w:lang w:eastAsia="zh-CN"/>
        </w:rPr>
        <w:t>Метод Ньютона обладает квадратичной сходимостью: число верных десятичных знаков удваивается после каждой итерации. Для достижения точности ε = 10⁻⁶ потребовалось всего 3 итерации. Метод простых итераций с функцией φ(x) = 2^(−x²) сходится линейно с коэффициентом q ≈ 0.69, что потребовало 25 итераций для той же точности. Таким образом, метод Ньютона превосходит метод простых итераций по скорости сходимости примерно в 8 раз.</w:t>
      </w:r>
    </w:p>
    <w:p>
      <w:pPr>
        <w:pStyle w:val="Normal"/>
        <w:rPr>
          <w:lang w:eastAsia="zh-CN"/>
        </w:rPr>
      </w:pPr>
      <w:r>
        <w:rPr>
          <w:lang w:eastAsia="zh-CN"/>
        </w:rPr>
        <w:t>Как видно из таблицы, при уменьшении ε от 10⁻¹ до 10⁻⁶ число итераций метода Ньютона возрастает с 1 до 3, тогда как для метода простых итераций — с 2 до 25. Это подтверждает теоретический вывод о том, что для получения каждых трёх дополнительных верных десятичных знаков методу Ньютона требуется лишь одна итерация, тогда как методу простых итераций — порядка 7–8 итераций при данном значении q.</w:t>
      </w:r>
    </w:p>
    <w:p>
      <w:pPr>
        <w:pStyle w:val="Normal"/>
        <w:spacing w:lineRule="auto" w:line="240"/>
        <w:ind w:hanging="0"/>
        <w:jc w:val="start"/>
        <w:rPr>
          <w:b/>
          <w:bCs/>
          <w:iCs/>
          <w:lang w:eastAsia="zh-CN"/>
        </w:rPr>
      </w:pPr>
      <w:r>
        <w:rPr>
          <w:b/>
          <w:bCs/>
          <w:iCs/>
          <w:lang w:eastAsia="zh-CN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b/>
          <w:bCs/>
          <w:i w:val="false"/>
          <w:iCs w:val="false"/>
          <w:lang w:eastAsia="zh-CN"/>
        </w:rPr>
      </w:pPr>
      <w:r>
        <w:rPr>
          <w:b/>
          <w:bCs/>
          <w:iCs/>
          <w:lang w:eastAsia="zh-CN"/>
        </w:rPr>
        <w:t xml:space="preserve">Анализ устойчивости метода </w:t>
      </w:r>
      <w:r>
        <w:rPr>
          <w:b/>
          <w:bCs/>
          <w:i w:val="false"/>
          <w:iCs w:val="false"/>
          <w:lang w:eastAsia="zh-CN"/>
        </w:rPr>
        <w:t>Ньютона</w:t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b/>
          <w:bCs/>
          <w:i w:val="false"/>
          <w:iCs w:val="false"/>
          <w:lang w:eastAsia="zh-CN"/>
        </w:rPr>
      </w:pPr>
      <w:r>
        <w:rPr>
          <w:b/>
          <w:bCs/>
          <w:i w:val="false"/>
          <w:iCs w:val="false"/>
          <w:lang w:eastAsia="zh-C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818515</wp:posOffset>
            </wp:positionH>
            <wp:positionV relativeFrom="paragraph">
              <wp:posOffset>635</wp:posOffset>
            </wp:positionV>
            <wp:extent cx="4543425" cy="18097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contextualSpacing/>
        <w:jc w:val="start"/>
        <w:rPr>
          <w:b w:val="false"/>
          <w:bCs w:val="false"/>
          <w:i w:val="false"/>
          <w:iCs w:val="false"/>
          <w:lang w:eastAsia="zh-CN"/>
        </w:rPr>
      </w:pPr>
      <w:r>
        <w:rPr>
          <w:b w:val="false"/>
          <w:bCs w:val="false"/>
          <w:i w:val="false"/>
          <w:iCs w:val="false"/>
          <w:lang w:eastAsia="zh-CN"/>
        </w:rPr>
        <w:t>рисунок 4.1 — Устойчивости метода ньютона</w:t>
      </w:r>
    </w:p>
    <w:p>
      <w:pPr>
        <w:pStyle w:val="ListParagraph"/>
        <w:spacing w:before="0" w:after="0"/>
        <w:contextualSpacing/>
        <w:rPr>
          <w:b/>
          <w:bCs/>
          <w:i w:val="false"/>
          <w:iCs w:val="false"/>
          <w:lang w:eastAsia="zh-CN"/>
        </w:rPr>
      </w:pPr>
      <w:r>
        <w:rPr>
          <w:b/>
          <w:bCs/>
          <w:i w:val="false"/>
          <w:iCs w:val="false"/>
          <w:lang w:eastAsia="zh-CN"/>
        </w:rPr>
      </w:r>
    </w:p>
    <w:p>
      <w:pPr>
        <w:pStyle w:val="Style12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Анализ устойчшвости метода </w:t>
      </w:r>
      <w:r>
        <w:rPr>
          <w:b/>
          <w:bCs/>
        </w:rPr>
        <w:t>простых итерации</w:t>
      </w:r>
    </w:p>
    <w:p>
      <w:pPr>
        <w:pStyle w:val="ListParagraph"/>
        <w:numPr>
          <w:ilvl w:val="0"/>
          <w:numId w:val="0"/>
        </w:numPr>
        <w:spacing w:before="0" w:after="0"/>
        <w:ind w:hanging="0" w:start="1069"/>
        <w:contextualSpacing/>
        <w:jc w:val="center"/>
        <w:rPr>
          <w:b w:val="false"/>
          <w:bCs w:val="false"/>
          <w:i w:val="false"/>
          <w:iCs w:val="false"/>
          <w:lang w:eastAsia="zh-CN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847725</wp:posOffset>
            </wp:positionH>
            <wp:positionV relativeFrom="paragraph">
              <wp:posOffset>635</wp:posOffset>
            </wp:positionV>
            <wp:extent cx="4724400" cy="18383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lang w:eastAsia="zh-CN"/>
        </w:rPr>
        <w:t>рисунок 4.1 — Устойчивости метода простых итерации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b w:val="false"/>
          <w:bCs w:val="false"/>
          <w:i w:val="false"/>
          <w:iCs w:val="false"/>
          <w:lang w:eastAsia="zh-CN"/>
        </w:rPr>
      </w:pPr>
      <w:r>
        <w:rPr>
          <w:b w:val="false"/>
          <w:bCs w:val="false"/>
          <w:i w:val="false"/>
          <w:iCs w:val="false"/>
          <w:lang w:eastAsia="zh-CN"/>
        </w:rPr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  <w:tab/>
        <w:t>Исследование чувствительности методов проводилось путём внесения ошибок округления в вычисляемые значения функции с помощью функции Round с параметром delta, варьируемым от 10⁻¹ до 10⁻⁶.</w:t>
      </w:r>
    </w:p>
    <w:p>
      <w:pPr>
        <w:pStyle w:val="ListParagraph"/>
        <w:ind w:hanging="0" w:start="0"/>
        <w:rPr/>
      </w:pPr>
      <w:r>
        <w:rPr>
          <w:rStyle w:val="Strong"/>
          <w:b w:val="false"/>
          <w:bCs w:val="false"/>
        </w:rPr>
        <w:tab/>
        <w:t>Метод Ньютона</w:t>
      </w:r>
      <w:r>
        <w:rPr/>
        <w:t xml:space="preserve"> показал высокую устойчивость к ошибкам в исходных данных. При всех исследованных значениях delta метод завершал вычисления за 1–3 итерации. Это объясняется природой квадратичной сходимости: каждая итерация делает большой корректирующий шаг в сторону корня, поэтому единичная ошибка округления не способна нарушить процесс сходимости. Точность получаемого корня закономерно ухудшается с ростом delta. </w:t>
      </w:r>
      <w:r>
        <w:rPr/>
        <w:t>П</w:t>
      </w:r>
      <w:r>
        <w:rPr/>
        <w:t xml:space="preserve">ри delta = 10⁻¹ результат верен лишь до первого знака. </w:t>
      </w:r>
      <w:r>
        <w:rPr/>
        <w:t>О</w:t>
      </w:r>
      <w:r>
        <w:rPr/>
        <w:t>днако сам итерационный процесс остаётся устойчивым при любом исследованном уровне шума.</w:t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>
          <w:rStyle w:val="Strong"/>
          <w:b w:val="false"/>
          <w:bCs w:val="false"/>
        </w:rPr>
        <w:tab/>
        <w:t>Метод простых итераций</w:t>
      </w:r>
      <w:r>
        <w:rPr/>
        <w:t xml:space="preserve"> продемонстрировал существенно более низкую устойчивость. При delta = 10⁻¹ и 10⁻² метод формально завершался за 2 итерации, однако получаемый результат грубо округлён и не отражает реального корня. При delta = 10⁻³, 10⁻⁴ и 10⁻⁵ метод достигал максимального числа итераций (500) без сходимости. Причина состоит в следующем: поскольку φ'(x) ≈ −0.69 &lt; 0, последовательные приближения осциллируют вокруг корня. В отсутствие ошибок амплитуда осцилляций постепенно убывает и критерий остановки срабатывает. При наличии ошибки округления с параметром delta последовательность оказывается заперта между двумя соседними округлёнными значениями, между которыми разность не убывает. Критерий остановки Стеффенсена никогда не выполняется, и итерационный процесс продолжается до принудительной остановки. Нормальная сходимость восстанавливается лишь при delta = 10⁻⁶, когда ошибка округления становится меньше требуемой точности ε = 10⁻⁶.</w:t>
      </w:r>
      <w:r>
        <w:br w:type="page"/>
      </w:r>
    </w:p>
    <w:p>
      <w:pPr>
        <w:pStyle w:val="Style12"/>
        <w:spacing w:before="0" w:after="0"/>
        <w:contextualSpacing/>
        <w:rPr/>
      </w:pPr>
      <w:r>
        <w:rPr/>
        <w:t>Т</w:t>
      </w:r>
    </w:p>
    <w:p>
      <w:pPr>
        <w:pStyle w:val="Standard"/>
        <w:spacing w:lineRule="auto" w:line="360"/>
        <w:ind w:firstLine="709"/>
        <w:rPr>
          <w:bCs/>
          <w:color w:val="000000"/>
          <w:szCs w:val="28"/>
        </w:rPr>
      </w:pPr>
      <w:r>
        <w:rPr>
          <w:bCs/>
          <w:color w:val="000000"/>
          <w:szCs w:val="28"/>
        </w:rPr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Вывод.</w:t>
      </w:r>
    </w:p>
    <w:p>
      <w:pPr>
        <w:pStyle w:val="Normal"/>
        <w:ind w:hanging="0"/>
        <w:rPr/>
      </w:pPr>
      <w:r>
        <w:rPr>
          <w:b/>
          <w:bCs/>
        </w:rPr>
        <w:tab/>
      </w:r>
      <w:r>
        <w:rPr/>
        <w:t xml:space="preserve">В лабораторной работе была успешно сделана программа которая демонстрирует метод </w:t>
      </w:r>
      <w:r>
        <w:rPr/>
        <w:t>Ньютона</w:t>
      </w:r>
      <w:r>
        <w:rPr/>
        <w:t xml:space="preserve"> и </w:t>
      </w:r>
      <w:r>
        <w:rPr/>
        <w:t>простых итерации</w:t>
      </w:r>
      <w:r>
        <w:rPr/>
        <w:t>.</w:t>
      </w:r>
    </w:p>
    <w:p>
      <w:pPr>
        <w:pStyle w:val="Normal"/>
        <w:ind w:firstLine="708"/>
        <w:rPr/>
      </w:pPr>
      <w:r>
        <w:rPr/>
        <w:t>Метод Ньютона значительно превосходит метод простых итераций по скорости сходимости и устойчивости к ошибкам в исходных данных. Метод простых итераций проще в реализации, однако требует большего числа итераций и более чувствителен к ошибкам округления. При наличии аналитически заданной производной и хорошего начального приближения предпочтительным является метод Ньютона..</w:t>
      </w:r>
    </w:p>
    <w:p>
      <w:pPr>
        <w:pStyle w:val="Normal"/>
        <w:ind w:firstLine="708"/>
        <w:rPr/>
      </w:pPr>
      <w:r>
        <w:rPr/>
        <w:t>Различие в устойчивости двух методов принципиально и обусловлено разной природой сходимости. Метод Ньютона корректирует приближение большими квадратичными шагами, поэтому единичная ошибка округления не препятствует сходимости. Метод простых итераций накапливает поправку через множество малых последовательных шагов с осцилляцией, и ошибка округления, сопоставимая по величине с амплитудой осцилляций, полностью блокирует сходимость. Таким образом, при наличии ошибок в исходных данных метод Ньютона значительно предпочтительнее метода простых итераций.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74f9"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3ea"/>
    <w:pPr>
      <w:keepNext w:val="true"/>
      <w:jc w:val="center"/>
      <w:textAlignment w:val="baseline"/>
      <w:outlineLvl w:val="0"/>
    </w:pPr>
    <w:rPr>
      <w:b/>
      <w:sz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0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basedOn w:val="DefaultParagraphFont"/>
    <w:qFormat/>
    <w:rsid w:val="00ea73ea"/>
    <w:rPr>
      <w:b/>
      <w:bCs/>
      <w:smallCaps/>
      <w:spacing w:val="5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a73ea"/>
    <w:rPr>
      <w:rFonts w:ascii="Times New Roman" w:hAnsi="Times New Roman" w:eastAsia="Times New Roman" w:cs="Times New Roman"/>
      <w:b/>
      <w:kern w:val="0"/>
      <w:sz w:val="36"/>
      <w:szCs w:val="24"/>
      <w:lang w:eastAsia="zh-CN"/>
      <w14:ligatures w14:val="none"/>
    </w:rPr>
  </w:style>
  <w:style w:type="character" w:styleId="Strong">
    <w:name w:val="Strong"/>
    <w:qFormat/>
    <w:rsid w:val="00ea73ea"/>
    <w:rPr>
      <w:b/>
      <w:bCs/>
    </w:rPr>
  </w:style>
  <w:style w:type="character" w:styleId="BodyTextChar" w:customStyle="1">
    <w:name w:val="Body Text Char"/>
    <w:basedOn w:val="DefaultParagraphFont"/>
    <w:qFormat/>
    <w:rsid w:val="00ea73ea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9348f6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a0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eastAsia="ru-RU"/>
      <w14:ligatures w14:val="none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a1662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Char" w:customStyle="1">
    <w:name w:val="Табле Char"/>
    <w:basedOn w:val="ListParagraphChar"/>
    <w:link w:val="Style12"/>
    <w:qFormat/>
    <w:rsid w:val="009e7fe2"/>
    <w:rPr>
      <w:rFonts w:ascii="Times New Roman" w:hAnsi="Times New Roman" w:eastAsia="Times New Roman" w:cs="Times New Roman"/>
      <w:bCs/>
      <w:kern w:val="0"/>
      <w:sz w:val="24"/>
      <w:szCs w:val="24"/>
      <w:lang w:eastAsia="zh-CN"/>
      <w14:ligatures w14:val="none"/>
    </w:rPr>
  </w:style>
  <w:style w:type="character" w:styleId="Char1" w:customStyle="1">
    <w:name w:val="Вкфцштп Char"/>
    <w:basedOn w:val="DefaultParagraphFont"/>
    <w:link w:val="Style13"/>
    <w:qFormat/>
    <w:rsid w:val="009e7fe2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Source Han Sans SC" w:cs="FreeSans"/>
      <w:szCs w:val="28"/>
    </w:rPr>
  </w:style>
  <w:style w:type="paragraph" w:styleId="BodyText">
    <w:name w:val="Body Text"/>
    <w:basedOn w:val="Normal"/>
    <w:link w:val="BodyTextChar"/>
    <w:rsid w:val="00ea73ea"/>
    <w:pPr>
      <w:spacing w:before="0" w:after="140"/>
      <w:ind w:firstLine="709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Standard" w:customStyle="1">
    <w:name w:val="Standard"/>
    <w:qFormat/>
    <w:rsid w:val="00ea73ea"/>
    <w:pPr>
      <w:widowControl/>
      <w:suppressAutoHyphens w:val="true"/>
      <w:bidi w:val="0"/>
      <w:spacing w:before="0" w:after="0"/>
      <w:jc w:val="both"/>
      <w:textAlignment w:val="baseline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zh-CN" w:val="ru-RU" w:bidi="ar-SA"/>
      <w14:ligatures w14:val="none"/>
    </w:rPr>
  </w:style>
  <w:style w:type="paragraph" w:styleId="Times142" w:customStyle="1">
    <w:name w:val="Times14_РИО2"/>
    <w:basedOn w:val="Standard"/>
    <w:qFormat/>
    <w:rsid w:val="00ea73ea"/>
    <w:pPr>
      <w:spacing w:lineRule="auto" w:line="312"/>
      <w:ind w:firstLine="709"/>
    </w:pPr>
    <w:rPr/>
  </w:style>
  <w:style w:type="paragraph" w:styleId="Subtitle">
    <w:name w:val="Subtitle"/>
    <w:basedOn w:val="Heading"/>
    <w:next w:val="BodyText"/>
    <w:qFormat/>
    <w:pPr>
      <w:spacing w:before="115" w:after="0"/>
      <w:ind w:hanging="0"/>
      <w:jc w:val="center"/>
    </w:pPr>
    <w:rPr>
      <w:rFonts w:ascii="Times New Roman" w:hAnsi="Times New Roman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d11a07"/>
    <w:pPr>
      <w:spacing w:before="0" w:after="0"/>
      <w:ind w:start="720"/>
      <w:contextualSpacing/>
    </w:pPr>
    <w:rPr/>
  </w:style>
  <w:style w:type="paragraph" w:styleId="Style12" w:customStyle="1">
    <w:name w:val="Табле"/>
    <w:basedOn w:val="ListParagraph"/>
    <w:link w:val="Char"/>
    <w:qFormat/>
    <w:rsid w:val="009e7fe2"/>
    <w:pPr>
      <w:ind w:start="0"/>
      <w:jc w:val="start"/>
    </w:pPr>
    <w:rPr>
      <w:bCs/>
      <w:sz w:val="24"/>
      <w:lang w:eastAsia="zh-CN"/>
    </w:rPr>
  </w:style>
  <w:style w:type="paragraph" w:styleId="Style13" w:customStyle="1">
    <w:name w:val="Вкфцштп"/>
    <w:basedOn w:val="Normal"/>
    <w:link w:val="Char1"/>
    <w:qFormat/>
    <w:rsid w:val="009e7fe2"/>
    <w:pPr>
      <w:spacing w:lineRule="auto" w:line="240" w:before="0" w:after="120"/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90DB-8A77-4F1C-80D1-B811D3ACA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LibreOffice/26.2.1.2$Linux_X86_64 LibreOffice_project/620$Build-2</Application>
  <AppVersion>15.0000</AppVersion>
  <Pages>10</Pages>
  <Words>691</Words>
  <Characters>4392</Characters>
  <CharactersWithSpaces>5039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2026-03-09T11:36:00Z</dcterms:created>
  <dc:creator>Man BIGi</dc:creator>
  <dc:description/>
  <dc:language>en-US</dc:language>
  <cp:lastModifiedBy/>
  <dcterms:modified xsi:type="dcterms:W3CDTF">2026-04-09T11:28:27Z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