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iami-量化交易系统白皮书"/>
    <w:p>
      <w:pPr>
        <w:pStyle w:val="Heading1"/>
      </w:pPr>
      <w:r>
        <w:t xml:space="preserve">XIAMI 量化交易系统白皮书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: XIAMI (XIAOMI AI Trading System)</w:t>
      </w:r>
      <w:r>
        <w:br/>
      </w:r>
      <w:r>
        <w:rPr>
          <w:bCs/>
          <w:b/>
        </w:rPr>
        <w:t xml:space="preserve">版本</w:t>
      </w:r>
      <w:r>
        <w:t xml:space="preserve">: 5.0</w:t>
      </w:r>
      <w:r>
        <w:br/>
      </w:r>
      <w:r>
        <w:rPr>
          <w:bCs/>
          <w:b/>
        </w:rPr>
        <w:t xml:space="preserve">更新日期</w:t>
      </w:r>
      <w:r>
        <w:t xml:space="preserve">: 2026-03-12</w:t>
      </w:r>
      <w:r>
        <w:br/>
      </w:r>
      <w:r>
        <w:rPr>
          <w:bCs/>
          <w:b/>
        </w:rPr>
        <w:t xml:space="preserve">状态</w:t>
      </w:r>
      <w:r>
        <w:t xml:space="preserve">: 生产就绪 · 微私募ready</w:t>
      </w:r>
    </w:p>
    <w:p>
      <w:r>
        <w:pict>
          <v:rect style="width:0;height:1.5pt" o:hralign="center" o:hrstd="t" o:hr="t"/>
        </w:pict>
      </w:r>
    </w:p>
    <w:bookmarkStart w:id="23" w:name="第一章-项目概述"/>
    <w:p>
      <w:pPr>
        <w:pStyle w:val="Heading2"/>
      </w:pPr>
      <w:r>
        <w:t xml:space="preserve">第一章 项目概述</w:t>
      </w:r>
    </w:p>
    <w:bookmarkStart w:id="20" w:name="什么是-xiami"/>
    <w:p>
      <w:pPr>
        <w:pStyle w:val="Heading3"/>
      </w:pPr>
      <w:r>
        <w:t xml:space="preserve">1.1 什么是 XIAMI？</w:t>
      </w:r>
    </w:p>
    <w:p>
      <w:pPr>
        <w:pStyle w:val="FirstParagraph"/>
      </w:pPr>
      <w:r>
        <w:t xml:space="preserve">XIAMI 是一个</w:t>
      </w:r>
      <w:r>
        <w:rPr>
          <w:bCs/>
          <w:b/>
        </w:rPr>
        <w:t xml:space="preserve">AI 驱动的去中心化量化交易生态系统</w:t>
      </w:r>
      <w:r>
        <w:t xml:space="preserve">，集成了多策略量化交易、极速趋势识别、实时预警、预言机系统、流动性做市、社区管理、预测市场分析以及新币空投猎手功能。</w:t>
      </w:r>
    </w:p>
    <w:p>
      <w:pPr>
        <w:pStyle w:val="BodyText"/>
      </w:pPr>
      <w:r>
        <w:rPr>
          <w:bCs/>
          <w:b/>
        </w:rPr>
        <w:t xml:space="preserve">核心理念</w:t>
      </w:r>
      <w:r>
        <w:t xml:space="preserve">: 让普通投资者也能享受专业级量化交易策略的收益</w:t>
      </w:r>
    </w:p>
    <w:bookmarkEnd w:id="20"/>
    <w:bookmarkStart w:id="21" w:name="愿景与使命"/>
    <w:p>
      <w:pPr>
        <w:pStyle w:val="Heading3"/>
      </w:pPr>
      <w:r>
        <w:t xml:space="preserve">1.2 愿景与使命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🎯 愿景: 成为最可信的去中心化量化交易平台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📌 使命:                                                     │</w:t>
      </w:r>
      <w:r>
        <w:br/>
      </w:r>
      <w:r>
        <w:rPr>
          <w:rStyle w:val="VerbatimChar"/>
        </w:rPr>
        <w:t xml:space="preserve">│      • 降低量化交易门槛                                         │</w:t>
      </w:r>
      <w:r>
        <w:br/>
      </w:r>
      <w:r>
        <w:rPr>
          <w:rStyle w:val="VerbatimChar"/>
        </w:rPr>
        <w:t xml:space="preserve">│      • 用 AI 技术提升收益稳定性                                  │</w:t>
      </w:r>
      <w:r>
        <w:br/>
      </w:r>
      <w:r>
        <w:rPr>
          <w:rStyle w:val="VerbatimChar"/>
        </w:rPr>
        <w:t xml:space="preserve">│      • 构建透明、高效的去中心化投资基础设施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核心优势"/>
    <w:p>
      <w:pPr>
        <w:pStyle w:val="Heading3"/>
      </w:pPr>
      <w:r>
        <w:t xml:space="preserve">1.3 核心优势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 AI 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趋势模型，实时信号生成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🌍 多交易所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Binance, Bybit, OKX, Polymarket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多策略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主流币、套利、空投、高频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安全透明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智能合约托管，实时可验证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 快速执行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信号检测与执行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稳健收益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 15%-80%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第二章-系统架构"/>
    <w:p>
      <w:pPr>
        <w:pStyle w:val="Heading2"/>
      </w:pPr>
      <w:r>
        <w:t xml:space="preserve">第二章 系统架构</w:t>
      </w:r>
    </w:p>
    <w:bookmarkStart w:id="24" w:name="整体架构图"/>
    <w:p>
      <w:pPr>
        <w:pStyle w:val="Heading3"/>
      </w:pPr>
      <w:r>
        <w:t xml:space="preserve">2.1 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XIAMI Protocol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用户交互层 (User Interface)                      │  │</w:t>
      </w:r>
      <w:r>
        <w:br/>
      </w:r>
      <w:r>
        <w:rPr>
          <w:rStyle w:val="VerbatimChar"/>
        </w:rPr>
        <w:t xml:space="preserve">│  │   Telegram Bot │ Web Dashboard │ Mobile App │ API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智能合约层 (Smart Contract)                       │  │</w:t>
      </w:r>
      <w:r>
        <w:br/>
      </w:r>
      <w:r>
        <w:rPr>
          <w:rStyle w:val="VerbatimChar"/>
        </w:rPr>
        <w:t xml:space="preserve">│  │   资金托管 │ 收益分配 │ 份额管理 │ 赎回机制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核心引擎层 (Core Engine)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┌──────────────┐  ┌──────────────┐  ┌──────────────┐              │  │</w:t>
      </w:r>
      <w:r>
        <w:br/>
      </w:r>
      <w:r>
        <w:rPr>
          <w:rStyle w:val="VerbatimChar"/>
        </w:rPr>
        <w:t xml:space="preserve">│  │   │  数据层      │  │  AI 层       │  │  执行层      │              │  │</w:t>
      </w:r>
      <w:r>
        <w:br/>
      </w:r>
      <w:r>
        <w:rPr>
          <w:rStyle w:val="VerbatimChar"/>
        </w:rPr>
        <w:t xml:space="preserve">│  │   │  Data Layer  │  │  AI Layer    │  │  Execution   │              │  │</w:t>
      </w:r>
      <w:r>
        <w:br/>
      </w:r>
      <w:r>
        <w:rPr>
          <w:rStyle w:val="VerbatimChar"/>
        </w:rPr>
        <w:t xml:space="preserve">│  │   └──────────────┘  └──────────────┘  └──────────────┘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│  │</w:t>
      </w:r>
      <w:r>
        <w:br/>
      </w:r>
      <w:r>
        <w:rPr>
          <w:rStyle w:val="VerbatimChar"/>
        </w:rPr>
        <w:t xml:space="preserve">│  │   • 多交易所聚合   • 趋势模型识别   • 交易执行                        │  │</w:t>
      </w:r>
      <w:r>
        <w:br/>
      </w:r>
      <w:r>
        <w:rPr>
          <w:rStyle w:val="VerbatimChar"/>
        </w:rPr>
        <w:t xml:space="preserve">│  │   • 预言机服务     • 信号生成       • 风险管理                        │  │</w:t>
      </w:r>
      <w:r>
        <w:br/>
      </w:r>
      <w:r>
        <w:rPr>
          <w:rStyle w:val="VerbatimChar"/>
        </w:rPr>
        <w:t xml:space="preserve">│  │   • 实时数据流    • 策略优化       • 仓位管理                        │  │</w:t>
      </w:r>
      <w:r>
        <w:br/>
      </w:r>
      <w:r>
        <w:rPr>
          <w:rStyle w:val="VerbatimChar"/>
        </w:rPr>
        <w:t xml:space="preserve">│  │   • 新币监控      • 空投评分       • 风险隔离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数据源层 (Data Sources)                           │  │</w:t>
      </w:r>
      <w:r>
        <w:br/>
      </w:r>
      <w:r>
        <w:rPr>
          <w:rStyle w:val="VerbatimChar"/>
        </w:rPr>
        <w:t xml:space="preserve">│  │   Binance │ Bybit │ OKX │ Polymarket │ DexScreener │ Uniswap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支持的交易所与平台"/>
    <w:p>
      <w:pPr>
        <w:pStyle w:val="Heading3"/>
      </w:pPr>
      <w:r>
        <w:t xml:space="preserve">2.2 支持的交易所与平台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交易所/平台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现货交易、合约交易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现货交易、合约交易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现货交易、合约交易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预测市场套利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DexScreener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新币监控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流动性监控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Raydium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PancakeSwap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 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第三章-核心策略模块"/>
    <w:p>
      <w:pPr>
        <w:pStyle w:val="Heading2"/>
      </w:pPr>
      <w:r>
        <w:t xml:space="preserve">第三章 核心策略模块</w:t>
      </w:r>
    </w:p>
    <w:bookmarkStart w:id="27" w:name="主流币策略-mainstream-strategy"/>
    <w:p>
      <w:pPr>
        <w:pStyle w:val="Heading3"/>
      </w:pPr>
      <w:r>
        <w:t xml:space="preserve">3.1 主流币策略 (Mainstream Strategy)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 稳健型长线投资</w:t>
      </w:r>
    </w:p>
    <w:p>
      <w:pPr>
        <w:pStyle w:val="BodyText"/>
      </w:pPr>
      <w:r>
        <w:rPr>
          <w:bCs/>
          <w:b/>
        </w:rPr>
        <w:t xml:space="preserve">特性</w:t>
      </w:r>
      <w:r>
        <w:t xml:space="preserve">:</w:t>
      </w:r>
      <w:r>
        <w:t xml:space="preserve"> </w:t>
      </w:r>
      <w:r>
        <w:t xml:space="preserve">- 聚焦 BTC, ETH, SOL, BNB, XRP 等主流币种</w:t>
      </w:r>
      <w:r>
        <w:t xml:space="preserve"> </w:t>
      </w:r>
      <w:r>
        <w:t xml:space="preserve">- 基于技术指标组合 (RSI, MACD, 均线, 布林带)</w:t>
      </w:r>
      <w:r>
        <w:t xml:space="preserve"> </w:t>
      </w:r>
      <w:r>
        <w:t xml:space="preserve">- 止损/止盈动态调整</w:t>
      </w:r>
      <w:r>
        <w:t xml:space="preserve"> </w:t>
      </w:r>
      <w:r>
        <w:t xml:space="preserve">- 多数据源交叉验证</w:t>
      </w:r>
    </w:p>
    <w:p>
      <w:pPr>
        <w:pStyle w:val="BodyText"/>
      </w:pPr>
      <w:r>
        <w:rPr>
          <w:bCs/>
          <w:b/>
        </w:rPr>
        <w:t xml:space="preserve">风险评级</w:t>
      </w:r>
      <w:r>
        <w:t xml:space="preserve">: ⭐⭐ (低风险)</w:t>
      </w:r>
    </w:p>
    <w:p>
      <w:pPr>
        <w:pStyle w:val="BodyText"/>
      </w:pPr>
      <w:r>
        <w:rPr>
          <w:bCs/>
          <w:b/>
        </w:rPr>
        <w:t xml:space="preserve">参数配置</w:t>
      </w:r>
      <w:r>
        <w:t xml:space="preserve">:</w:t>
      </w:r>
      <w:r>
        <w:t xml:space="preserve"> </w:t>
      </w:r>
      <w:r>
        <w:t xml:space="preserve">- 单币仓位上限: 15%</w:t>
      </w:r>
      <w:r>
        <w:t xml:space="preserve"> </w:t>
      </w:r>
      <w:r>
        <w:t xml:space="preserve">- 总持仓上限: 5 个币种</w:t>
      </w:r>
      <w:r>
        <w:t xml:space="preserve"> </w:t>
      </w:r>
      <w:r>
        <w:t xml:space="preserve">- 止损线: 3%</w:t>
      </w:r>
      <w:r>
        <w:t xml:space="preserve"> </w:t>
      </w:r>
      <w:r>
        <w:t xml:space="preserve">- 止盈线: 8%</w:t>
      </w:r>
    </w:p>
    <w:p>
      <w:r>
        <w:pict>
          <v:rect style="width:0;height:1.5pt" o:hralign="center" o:hrstd="t" o:hr="t"/>
        </w:pict>
      </w:r>
    </w:p>
    <w:bookmarkEnd w:id="27"/>
    <w:bookmarkStart w:id="28" w:name="打地鼠策略-mole-strategy"/>
    <w:p>
      <w:pPr>
        <w:pStyle w:val="Heading3"/>
      </w:pPr>
      <w:r>
        <w:t xml:space="preserve">3.2 打地鼠策略 (Mole Strategy)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 短线套利机会捕捉 + 新币空投猎手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跨交易所套利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 Binance/Bybit/OKX 间价差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快速交易信号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5-15分钟短线操作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成交量异常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检测大单入场信号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新币空投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监控新上币种，捕捉早期机会</w:t>
            </w:r>
          </w:p>
        </w:tc>
      </w:tr>
    </w:tbl>
    <w:p>
      <w:pPr>
        <w:pStyle w:val="BodyText"/>
      </w:pPr>
      <w:r>
        <w:rPr>
          <w:bCs/>
          <w:b/>
        </w:rPr>
        <w:t xml:space="preserve">风险评级</w:t>
      </w:r>
      <w:r>
        <w:t xml:space="preserve">: ⭐⭐⭐ (中等)</w:t>
      </w:r>
    </w:p>
    <w:p>
      <w:pPr>
        <w:pStyle w:val="BodyText"/>
      </w:pPr>
      <w:r>
        <w:rPr>
          <w:bCs/>
          <w:b/>
        </w:rPr>
        <w:t xml:space="preserve">参数配置</w:t>
      </w:r>
      <w:r>
        <w:t xml:space="preserve">:</w:t>
      </w:r>
      <w:r>
        <w:t xml:space="preserve"> </w:t>
      </w:r>
      <w:r>
        <w:t xml:space="preserve">- 单笔交易: 50-100 USDT</w:t>
      </w:r>
      <w:r>
        <w:t xml:space="preserve"> </w:t>
      </w:r>
      <w:r>
        <w:t xml:space="preserve">- 止损: 2%</w:t>
      </w:r>
      <w:r>
        <w:t xml:space="preserve"> </w:t>
      </w:r>
      <w:r>
        <w:t xml:space="preserve">- 止盈: 5-20%</w:t>
      </w:r>
    </w:p>
    <w:p>
      <w:r>
        <w:pict>
          <v:rect style="width:0;height:1.5pt" o:hralign="center" o:hrstd="t" o:hr="t"/>
        </w:pict>
      </w:r>
    </w:p>
    <w:bookmarkEnd w:id="28"/>
    <w:bookmarkStart w:id="29" w:name="分层交易策略-tiered-trading"/>
    <w:p>
      <w:pPr>
        <w:pStyle w:val="Heading3"/>
      </w:pPr>
      <w:r>
        <w:t xml:space="preserve">3.3 分层交易策略 (Tiered Trading)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 渐进式建仓，成本优化</w:t>
      </w:r>
    </w:p>
    <w:p>
      <w:pPr>
        <w:pStyle w:val="BodyText"/>
      </w:pPr>
      <w:r>
        <w:rPr>
          <w:bCs/>
          <w:b/>
        </w:rPr>
        <w:t xml:space="preserve">特性</w:t>
      </w:r>
      <w:r>
        <w:t xml:space="preserve">:</w:t>
      </w:r>
      <w:r>
        <w:t xml:space="preserve"> </w:t>
      </w:r>
      <w:r>
        <w:t xml:space="preserve">- 多层仓位布局 (3-5层)</w:t>
      </w:r>
      <w:r>
        <w:t xml:space="preserve"> </w:t>
      </w:r>
      <w:r>
        <w:t xml:space="preserve">- 成本均价优化</w:t>
      </w:r>
      <w:r>
        <w:t xml:space="preserve"> </w:t>
      </w:r>
      <w:r>
        <w:t xml:space="preserve">- 趋势跟随 + 逆势加仓</w:t>
      </w:r>
      <w:r>
        <w:t xml:space="preserve"> </w:t>
      </w:r>
      <w:r>
        <w:t xml:space="preserve">- 适合震荡行情</w:t>
      </w:r>
    </w:p>
    <w:p>
      <w:pPr>
        <w:pStyle w:val="BodyText"/>
      </w:pPr>
      <w:r>
        <w:rPr>
          <w:bCs/>
          <w:b/>
        </w:rPr>
        <w:t xml:space="preserve">风险评级</w:t>
      </w:r>
      <w:r>
        <w:t xml:space="preserve">: ⭐⭐ (低风险)</w:t>
      </w:r>
    </w:p>
    <w:p>
      <w:r>
        <w:pict>
          <v:rect style="width:0;height:1.5pt" o:hralign="center" o:hrstd="t" o:hr="t"/>
        </w:pict>
      </w:r>
    </w:p>
    <w:bookmarkEnd w:id="29"/>
    <w:bookmarkStart w:id="30" w:name="声纳-pro-sonar-pro-v3"/>
    <w:p>
      <w:pPr>
        <w:pStyle w:val="Heading3"/>
      </w:pPr>
      <w:r>
        <w:t xml:space="preserve">3.4 声纳 Pro (Sonar Pro V3)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 多模式智能交易旗舰策略</w:t>
      </w:r>
    </w:p>
    <w:p>
      <w:pPr>
        <w:pStyle w:val="BodyTex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Sonar Pro V3 特性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多数据源聚合                                            │</w:t>
      </w:r>
      <w:r>
        <w:br/>
      </w:r>
      <w:r>
        <w:rPr>
          <w:rStyle w:val="VerbatimChar"/>
        </w:rPr>
        <w:t xml:space="preserve">│     • Binance + Bybit + OKX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10+ 趋势形态识别                                        │</w:t>
      </w:r>
      <w:r>
        <w:br/>
      </w:r>
      <w:r>
        <w:rPr>
          <w:rStyle w:val="VerbatimChar"/>
        </w:rPr>
        <w:t xml:space="preserve">│     • 头肩顶/底  • 双顶/底  • 三角整理  • 突破/回踩         │</w:t>
      </w:r>
      <w:r>
        <w:br/>
      </w:r>
      <w:r>
        <w:rPr>
          <w:rStyle w:val="VerbatimChar"/>
        </w:rPr>
        <w:t xml:space="preserve">│     • 均线多头  • MACD金叉  • RSI超卖   • 成交量异动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🎯 多因子置信度评分 (0-10分)                               │</w:t>
      </w:r>
      <w:r>
        <w:br/>
      </w:r>
      <w:r>
        <w:rPr>
          <w:rStyle w:val="VerbatimChar"/>
        </w:rPr>
        <w:t xml:space="preserve">│     • 趋势强度因子                                          │</w:t>
      </w:r>
      <w:r>
        <w:br/>
      </w:r>
      <w:r>
        <w:rPr>
          <w:rStyle w:val="VerbatimChar"/>
        </w:rPr>
        <w:t xml:space="preserve">│     • 动量因子                                              │</w:t>
      </w:r>
      <w:r>
        <w:br/>
      </w:r>
      <w:r>
        <w:rPr>
          <w:rStyle w:val="VerbatimChar"/>
        </w:rPr>
        <w:t xml:space="preserve">│     • 成交量因子                                            │</w:t>
      </w:r>
      <w:r>
        <w:br/>
      </w:r>
      <w:r>
        <w:rPr>
          <w:rStyle w:val="VerbatimChar"/>
        </w:rPr>
        <w:t xml:space="preserve">│     • 波动率因子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⚡ 严格执行规则                                            │</w:t>
      </w:r>
      <w:r>
        <w:br/>
      </w:r>
      <w:r>
        <w:rPr>
          <w:rStyle w:val="VerbatimChar"/>
        </w:rPr>
        <w:t xml:space="preserve">│     • 置信度 ≥ 5分才执行                                    │</w:t>
      </w:r>
      <w:r>
        <w:br/>
      </w:r>
      <w:r>
        <w:rPr>
          <w:rStyle w:val="VerbatimChar"/>
        </w:rPr>
        <w:t xml:space="preserve">│     • 信号衰减 &lt; 30%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💰 智能仓位管理                                            │</w:t>
      </w:r>
      <w:r>
        <w:br/>
      </w:r>
      <w:r>
        <w:rPr>
          <w:rStyle w:val="VerbatimChar"/>
        </w:rPr>
        <w:t xml:space="preserve">│     • 3%-20% 根据置信度                                     │</w:t>
      </w:r>
      <w:r>
        <w:br/>
      </w:r>
      <w:r>
        <w:rPr>
          <w:rStyle w:val="VerbatimChar"/>
        </w:rPr>
        <w:t xml:space="preserve">│     • 动态止盈/止损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风险评级</w:t>
      </w:r>
      <w:r>
        <w:t xml:space="preserve">: ⭐⭐⭐⭐ (中高)</w:t>
      </w:r>
    </w:p>
    <w:p>
      <w:r>
        <w:pict>
          <v:rect style="width:0;height:1.5pt" o:hralign="center" o:hrstd="t" o:hr="t"/>
        </w:pict>
      </w:r>
    </w:p>
    <w:bookmarkEnd w:id="30"/>
    <w:bookmarkStart w:id="31" w:name="统一策略-unified-strategy"/>
    <w:p>
      <w:pPr>
        <w:pStyle w:val="Heading3"/>
      </w:pPr>
      <w:r>
        <w:t xml:space="preserve">3.5 统一策略 (Unified Strategy)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 多策略融合，综合决策</w:t>
      </w:r>
    </w:p>
    <w:p>
      <w:pPr>
        <w:pStyle w:val="BodyText"/>
      </w:pPr>
      <w:r>
        <w:rPr>
          <w:bCs/>
          <w:b/>
        </w:rPr>
        <w:t xml:space="preserve">特性</w:t>
      </w:r>
      <w:r>
        <w:t xml:space="preserve">:</w:t>
      </w:r>
      <w:r>
        <w:t xml:space="preserve"> </w:t>
      </w:r>
      <w:r>
        <w:t xml:space="preserve">- 综合 Mainstream + Mole + Tiered 信号</w:t>
      </w:r>
      <w:r>
        <w:t xml:space="preserve"> </w:t>
      </w:r>
      <w:r>
        <w:t xml:space="preserve">- 动态权重调整</w:t>
      </w:r>
      <w:r>
        <w:t xml:space="preserve"> </w:t>
      </w:r>
      <w:r>
        <w:t xml:space="preserve">- 风险对冲配置</w:t>
      </w:r>
      <w:r>
        <w:t xml:space="preserve"> </w:t>
      </w:r>
      <w:r>
        <w:t xml:space="preserve">- 最优执行路径</w:t>
      </w:r>
    </w:p>
    <w:p>
      <w:r>
        <w:pict>
          <v:rect style="width:0;height:1.5pt" o:hralign="center" o:hrstd="t" o:hr="t"/>
        </w:pict>
      </w:r>
    </w:p>
    <w:bookmarkEnd w:id="31"/>
    <w:bookmarkStart w:id="32" w:name="策略性能对比"/>
    <w:p>
      <w:pPr>
        <w:pStyle w:val="Heading3"/>
      </w:pPr>
      <w:r>
        <w:t xml:space="preserve">3.6 策略性能对比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主流币策略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牛市/长线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打地鼠策略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震荡/短线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声纳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96-180%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趋势行情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全行情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第四章-风险管理体系"/>
    <w:p>
      <w:pPr>
        <w:pStyle w:val="Heading2"/>
      </w:pPr>
      <w:r>
        <w:t xml:space="preserve">第四章 风险管理体系</w:t>
      </w:r>
    </w:p>
    <w:bookmarkStart w:id="34" w:name="风险控制架构"/>
    <w:p>
      <w:pPr>
        <w:pStyle w:val="Heading3"/>
      </w:pPr>
      <w:r>
        <w:t xml:space="preserve">4.1 风险控制架构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XIAMI 风险管理体系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事前风控                          │   │</w:t>
      </w:r>
      <w:r>
        <w:br/>
      </w:r>
      <w:r>
        <w:rPr>
          <w:rStyle w:val="VerbatimChar"/>
        </w:rPr>
        <w:t xml:space="preserve">│  │  • 策略准入审核    • 仓位限制检查    • 风险评级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事中风控                          │   │</w:t>
      </w:r>
      <w:r>
        <w:br/>
      </w:r>
      <w:r>
        <w:rPr>
          <w:rStyle w:val="VerbatimChar"/>
        </w:rPr>
        <w:t xml:space="preserve">│  │  • 实时监控      • 动态止损      • 熔断机制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事后风控                          │   │</w:t>
      </w:r>
      <w:r>
        <w:br/>
      </w:r>
      <w:r>
        <w:rPr>
          <w:rStyle w:val="VerbatimChar"/>
        </w:rPr>
        <w:t xml:space="preserve">│  │  • 复盘分析      • 策略优化      • 绩效评估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风险控制参数"/>
    <w:p>
      <w:pPr>
        <w:pStyle w:val="Heading3"/>
      </w:pPr>
      <w:r>
        <w:t xml:space="preserve">4.2 风险控制参数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单日最大亏损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触发熔断，暂停交易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单策略最大亏损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自动暂停该策略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最大持仓数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单币种最大仓位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防止集中风险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杠杆上限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合约交易限制</w:t>
            </w:r>
          </w:p>
        </w:tc>
      </w:tr>
    </w:tbl>
    <w:bookmarkEnd w:id="35"/>
    <w:bookmarkStart w:id="36" w:name="熔断机制"/>
    <w:p>
      <w:pPr>
        <w:pStyle w:val="Heading3"/>
      </w:pPr>
      <w:r>
        <w:t xml:space="preserve">4.3 熔断机制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日亏损 &gt;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警告，减小仓位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日亏损 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熔断，暂停开仓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单策略亏损 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连续3天亏损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全面复盘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第五章-盈利展望"/>
    <w:p>
      <w:pPr>
        <w:pStyle w:val="Heading2"/>
      </w:pPr>
      <w:r>
        <w:t xml:space="preserve">第五章 盈利展望</w:t>
      </w:r>
    </w:p>
    <w:bookmarkStart w:id="38" w:name="投资者收益模型"/>
    <w:p>
      <w:pPr>
        <w:pStyle w:val="Heading3"/>
      </w:pPr>
      <w:r>
        <w:t xml:space="preserve">5.1 投资者收益模型</w:t>
      </w:r>
    </w:p>
    <w:p>
      <w:pPr>
        <w:pStyle w:val="FirstParagraph"/>
      </w:pPr>
      <w:r>
        <w:rPr>
          <w:bCs/>
          <w:b/>
        </w:rPr>
        <w:t xml:space="preserve">收益分配机制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投资者投资金额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75% ──→ 投资者 (返还本金 + 75% 收益)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5%  ──→ 平台管理费 (年化)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20% ──→ 绩效费 (从净利润中提取)</w:t>
      </w:r>
    </w:p>
    <w:bookmarkEnd w:id="38"/>
    <w:bookmarkStart w:id="39" w:name="预期收益表"/>
    <w:p>
      <w:pPr>
        <w:pStyle w:val="Heading3"/>
      </w:pPr>
      <w:r>
        <w:t xml:space="preserve">5.2 预期收益表</w:t>
      </w:r>
    </w:p>
    <w:p>
      <w:pPr>
        <w:pStyle w:val="FirstParagraph"/>
      </w:pPr>
      <w:r>
        <w:rPr>
          <w:bCs/>
          <w:b/>
        </w:rPr>
        <w:t xml:space="preserve">投资 $1,000 预期收益 (保守/中性/乐观)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保守月化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12%-36%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平衡型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24%-72%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激进型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48%-144%</w:t>
            </w:r>
          </w:p>
        </w:tc>
      </w:tr>
    </w:tbl>
    <w:bookmarkEnd w:id="39"/>
    <w:bookmarkStart w:id="40" w:name="平台收入预估"/>
    <w:p>
      <w:pPr>
        <w:pStyle w:val="Heading3"/>
      </w:pPr>
      <w:r>
        <w:t xml:space="preserve">5.3 平台收入预估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管理规模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年管理费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年绩效费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年总收入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</w:tr>
    </w:tbl>
    <w:bookmarkEnd w:id="40"/>
    <w:bookmarkStart w:id="41" w:name="回本周期"/>
    <w:p>
      <w:pPr>
        <w:pStyle w:val="Heading3"/>
      </w:pPr>
      <w:r>
        <w:t xml:space="preserve">5.4 回本周期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预计回本周期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平衡型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激进型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第六章-投资池设计"/>
    <w:p>
      <w:pPr>
        <w:pStyle w:val="Heading2"/>
      </w:pPr>
      <w:r>
        <w:t xml:space="preserve">第六章 投资池设计</w:t>
      </w:r>
    </w:p>
    <w:bookmarkStart w:id="43" w:name="三种风险等级池"/>
    <w:p>
      <w:pPr>
        <w:pStyle w:val="Heading3"/>
      </w:pPr>
      <w:r>
        <w:t xml:space="preserve">6.1 三种风险等级池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池类型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最低投资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稳健型池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主流币 + 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平衡型池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多策略组合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激进型池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声纳Pro + 套利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</w:tr>
    </w:tbl>
    <w:bookmarkEnd w:id="43"/>
    <w:bookmarkStart w:id="44" w:name="池特性对比"/>
    <w:p>
      <w:pPr>
        <w:pStyle w:val="Heading3"/>
      </w:pPr>
      <w:r>
        <w:t xml:space="preserve">6.2 池特性对比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投资池特性对比   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   特性       │   稳健型     │   平衡型      │    激进型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风险等级      │    ⭐⭐      │    ⭐⭐⭐    │    ⭐⭐⭐⭐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预期月化      │   1-2%      │   3-5%       │    5-8%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最大回撤      │    10%      │    20%       │    30% 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锁定期        │   30天      │    30天      │    60天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赎回费        │    2%       │    2%        │    3%  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策略数量      │    2        │    4         │    6+  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杠杆使用      │   无        │    1-2x      │    2-3x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第七章-智能合约机制"/>
    <w:p>
      <w:pPr>
        <w:pStyle w:val="Heading2"/>
      </w:pPr>
      <w:r>
        <w:t xml:space="preserve">第七章 智能合约机制</w:t>
      </w:r>
    </w:p>
    <w:bookmarkStart w:id="46" w:name="合约架构"/>
    <w:p>
      <w:pPr>
        <w:pStyle w:val="Heading3"/>
      </w:pPr>
      <w:r>
        <w:t xml:space="preserve">7.1 合约架构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XIAMI Smart Contracts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XIAMIToken (治理代币)                   │   │</w:t>
      </w:r>
      <w:r>
        <w:br/>
      </w:r>
      <w:r>
        <w:rPr>
          <w:rStyle w:val="VerbatimChar"/>
        </w:rPr>
        <w:t xml:space="preserve">│  │  • 代币发行  • 质押机制  • 投票治理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Vault Contract (资金库)                 │   │</w:t>
      </w:r>
      <w:r>
        <w:br/>
      </w:r>
      <w:r>
        <w:rPr>
          <w:rStyle w:val="VerbatimChar"/>
        </w:rPr>
        <w:t xml:space="preserve">│  │  • 资金托管  • 份额计算  • 存取管理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Strategy Contract (策略)                │   │</w:t>
      </w:r>
      <w:r>
        <w:br/>
      </w:r>
      <w:r>
        <w:rPr>
          <w:rStyle w:val="VerbatimChar"/>
        </w:rPr>
        <w:t xml:space="preserve">│  │  • 策略注册  • 业绩记录  • 绩效结算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Distribution Contract (分配)            │   │</w:t>
      </w:r>
      <w:r>
        <w:br/>
      </w:r>
      <w:r>
        <w:rPr>
          <w:rStyle w:val="VerbatimChar"/>
        </w:rPr>
        <w:t xml:space="preserve">│  │  • 收益计算  • 自动分账  • 赎回处理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资金流向"/>
    <w:p>
      <w:pPr>
        <w:pStyle w:val="Heading3"/>
      </w:pPr>
      <w:r>
        <w:t xml:space="preserve">7.2 资金流向</w:t>
      </w:r>
    </w:p>
    <w:p>
      <w:pPr>
        <w:pStyle w:val="SourceCode"/>
      </w:pPr>
      <w:r>
        <w:rPr>
          <w:rStyle w:val="VerbatimChar"/>
        </w:rPr>
        <w:t xml:space="preserve">                    用户充值 USDT/USDC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Vault Contract                           │</w:t>
      </w:r>
      <w:r>
        <w:br/>
      </w:r>
      <w:r>
        <w:rPr>
          <w:rStyle w:val="VerbatimChar"/>
        </w:rPr>
        <w:t xml:space="preserve">│                    (智能合约托管)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┌───────────┐   ┌───────────┐   ┌───────────┐</w:t>
      </w:r>
      <w:r>
        <w:br/>
      </w:r>
      <w:r>
        <w:rPr>
          <w:rStyle w:val="VerbatimChar"/>
        </w:rPr>
        <w:t xml:space="preserve">   │ 稳健型池   │   │ 平衡型池   │   │ 激进型池   │</w:t>
      </w:r>
      <w:r>
        <w:br/>
      </w:r>
      <w:r>
        <w:rPr>
          <w:rStyle w:val="VerbatimChar"/>
        </w:rPr>
        <w:t xml:space="preserve">   │  40%      │   │  35%      │   │  25%      │</w:t>
      </w:r>
      <w:r>
        <w:br/>
      </w:r>
      <w:r>
        <w:rPr>
          <w:rStyle w:val="VerbatimChar"/>
        </w:rPr>
        <w:t xml:space="preserve">   └───────────┘   └───────────┘   └───────────┘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│  XIAMI 量化引擎     │</w:t>
      </w:r>
      <w:r>
        <w:br/>
      </w:r>
      <w:r>
        <w:rPr>
          <w:rStyle w:val="VerbatimChar"/>
        </w:rPr>
        <w:t xml:space="preserve">               │   (策略执行)        │</w:t>
      </w:r>
      <w:r>
        <w:br/>
      </w:r>
      <w:r>
        <w:rPr>
          <w:rStyle w:val="VerbatimChar"/>
        </w:rPr>
        <w:t xml:space="preserve">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        投资收益                   投资损失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收益分配 (T+1)     │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│  投资者: 75%        │</w:t>
      </w:r>
      <w:r>
        <w:br/>
      </w:r>
      <w:r>
        <w:rPr>
          <w:rStyle w:val="VerbatimChar"/>
        </w:rPr>
        <w:t xml:space="preserve">              │  平台: 25%      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bookmarkEnd w:id="47"/>
    <w:bookmarkStart w:id="48" w:name="安全机制"/>
    <w:p>
      <w:pPr>
        <w:pStyle w:val="Heading3"/>
      </w:pPr>
      <w:r>
        <w:t xml:space="preserve">7.3 安全机制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多签钱包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 多签，大额操作需多方授权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重要参数修改需 24-48 小时生效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异常情况可立即暂停所有操作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双重审计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上线前通过两家审计公司审计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合约可升级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保留升级能力，兼顾安全与演进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大额资金离线存储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第八章-交互操作指南"/>
    <w:p>
      <w:pPr>
        <w:pStyle w:val="Heading2"/>
      </w:pPr>
      <w:r>
        <w:t xml:space="preserve">第八章 交互操作指南</w:t>
      </w:r>
    </w:p>
    <w:bookmarkStart w:id="50" w:name="投资者操作流程"/>
    <w:p>
      <w:pPr>
        <w:pStyle w:val="Heading3"/>
      </w:pPr>
      <w:r>
        <w:t xml:space="preserve">8.1 投资者操作流程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投资操作流程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步骤1: 连接钱包  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├── MetaMask / WalletConnect                                   │</w:t>
      </w:r>
      <w:r>
        <w:br/>
      </w:r>
      <w:r>
        <w:rPr>
          <w:rStyle w:val="VerbatimChar"/>
        </w:rPr>
        <w:t xml:space="preserve">│     └── 支持: Ethereum, Polygon, BSC, Solana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│</w:t>
      </w:r>
      <w:r>
        <w:br/>
      </w:r>
      <w:r>
        <w:rPr>
          <w:rStyle w:val="VerbatimChar"/>
        </w:rPr>
        <w:t xml:space="preserve">│  步骤2: KYC 验证 (可选，大额需要)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├── 邮箱验证                                                   │</w:t>
      </w:r>
      <w:r>
        <w:br/>
      </w:r>
      <w:r>
        <w:rPr>
          <w:rStyle w:val="VerbatimChar"/>
        </w:rPr>
        <w:t xml:space="preserve">│     └── 身份验证 (仅需一次)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│</w:t>
      </w:r>
      <w:r>
        <w:br/>
      </w:r>
      <w:r>
        <w:rPr>
          <w:rStyle w:val="VerbatimChar"/>
        </w:rPr>
        <w:t xml:space="preserve">│  步骤3: 选择投资池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├── 🟢 稳健型池 (15-35% 年化)                                   │</w:t>
      </w:r>
      <w:r>
        <w:br/>
      </w:r>
      <w:r>
        <w:rPr>
          <w:rStyle w:val="VerbatimChar"/>
        </w:rPr>
        <w:t xml:space="preserve">│     ├── 🟡 平衡型池 (35-60% 年化)                                   │</w:t>
      </w:r>
      <w:r>
        <w:br/>
      </w:r>
      <w:r>
        <w:rPr>
          <w:rStyle w:val="VerbatimChar"/>
        </w:rPr>
        <w:t xml:space="preserve">│     └── 🔴 激进型池 (60-100% 年化)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│</w:t>
      </w:r>
      <w:r>
        <w:br/>
      </w:r>
      <w:r>
        <w:rPr>
          <w:rStyle w:val="VerbatimChar"/>
        </w:rPr>
        <w:t xml:space="preserve">│  步骤4: 存入资金  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├── 支持: USDT, USDC, ETH, BNB                                │</w:t>
      </w:r>
      <w:r>
        <w:br/>
      </w:r>
      <w:r>
        <w:rPr>
          <w:rStyle w:val="VerbatimChar"/>
        </w:rPr>
        <w:t xml:space="preserve">│     └── 最低: $100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│</w:t>
      </w:r>
      <w:r>
        <w:br/>
      </w:r>
      <w:r>
        <w:rPr>
          <w:rStyle w:val="VerbatimChar"/>
        </w:rPr>
        <w:t xml:space="preserve">│  步骤5: 获得凭证代币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└── xftUSDT (投资凭证)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│</w:t>
      </w:r>
      <w:r>
        <w:br/>
      </w:r>
      <w:r>
        <w:rPr>
          <w:rStyle w:val="VerbatimChar"/>
        </w:rPr>
        <w:t xml:space="preserve">│  步骤6: 收益追踪  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│</w:t>
      </w:r>
      <w:r>
        <w:br/>
      </w:r>
      <w:r>
        <w:rPr>
          <w:rStyle w:val="VerbatimChar"/>
        </w:rPr>
        <w:t xml:space="preserve">│     ├── 实时dashboard查看                                          │</w:t>
      </w:r>
      <w:r>
        <w:br/>
      </w:r>
      <w:r>
        <w:rPr>
          <w:rStyle w:val="VerbatimChar"/>
        </w:rPr>
        <w:t xml:space="preserve">│     ├── 每日收益报表                                                │</w:t>
      </w:r>
      <w:r>
        <w:br/>
      </w:r>
      <w:r>
        <w:rPr>
          <w:rStyle w:val="VerbatimChar"/>
        </w:rPr>
        <w:t xml:space="preserve">│     └── 定期业绩报告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telegram-bot-交互"/>
    <w:p>
      <w:pPr>
        <w:pStyle w:val="Heading3"/>
      </w:pPr>
      <w:r>
        <w:t xml:space="preserve">8.2 Telegram Bot 交互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查看账户余额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查看投资池信息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查看当前收益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/战绩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查看历史业绩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帮助信息</w:t>
            </w:r>
          </w:p>
        </w:tc>
      </w:tr>
    </w:tbl>
    <w:bookmarkEnd w:id="51"/>
    <w:bookmarkStart w:id="52" w:name="dashboard-功能"/>
    <w:p>
      <w:pPr>
        <w:pStyle w:val="Heading3"/>
      </w:pPr>
      <w:r>
        <w:t xml:space="preserve">8.3 Dashboard 功能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总览资产、收益、持仓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存入/赎回、切换池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查看所有交易明细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业绩报告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月/季/年度报告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通知偏好、安全设置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第九章-技术栈"/>
    <w:p>
      <w:pPr>
        <w:pStyle w:val="Heading2"/>
      </w:pPr>
      <w:r>
        <w:t xml:space="preserve">第九章 技术栈</w:t>
      </w:r>
    </w:p>
    <w:bookmarkStart w:id="54" w:name="技术架构"/>
    <w:p>
      <w:pPr>
        <w:pStyle w:val="Heading3"/>
      </w:pPr>
      <w:r>
        <w:t xml:space="preserve">9.1 技术架构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智能合约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Solidity,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EVM + Solana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Polygon, BSC, 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Gas + 快速确认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量化策略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CCXT 交易所对接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CCXT,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多交易所聚合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 钱包集成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策略执行服务器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预言机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价格喂价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IPFS + Arweave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去中心化存储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运维监控</w:t>
            </w:r>
          </w:p>
        </w:tc>
      </w:tr>
    </w:tbl>
    <w:bookmarkEnd w:id="54"/>
    <w:bookmarkStart w:id="55" w:name="系统性能指标"/>
    <w:p>
      <w:pPr>
        <w:pStyle w:val="Heading3"/>
      </w:pPr>
      <w:r>
        <w:t xml:space="preserve">9.2 系统性能指标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信号检测延迟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交易执行延迟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 (WebSocket)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支持并发用户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第十章-路线图"/>
    <w:p>
      <w:pPr>
        <w:pStyle w:val="Heading2"/>
      </w:pPr>
      <w:r>
        <w:t xml:space="preserve">第十章 路线图</w:t>
      </w:r>
    </w:p>
    <w:bookmarkStart w:id="57" w:name="发展时间线"/>
    <w:p>
      <w:pPr>
        <w:pStyle w:val="Heading3"/>
      </w:pPr>
      <w:r>
        <w:t xml:space="preserve">10.1 发展时间线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XIAMI 发展路线图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📅 2026 Q1 (测试迭代期)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━━━━━━━━━━━━━━━━━━━━━━━━━━━━━━━━━━━━━━━━━━━━━━━━━━━━━━                 │</w:t>
      </w:r>
      <w:r>
        <w:br/>
      </w:r>
      <w:r>
        <w:rPr>
          <w:rStyle w:val="VerbatimChar"/>
        </w:rPr>
        <w:t xml:space="preserve">│  ✅ XIAMI 量化策略开发完成                                              │</w:t>
      </w:r>
      <w:r>
        <w:br/>
      </w:r>
      <w:r>
        <w:rPr>
          <w:rStyle w:val="VerbatimChar"/>
        </w:rPr>
        <w:t xml:space="preserve">│  ✅ 多交易所对接 (Binance, Bybit, OKX)                                  │</w:t>
      </w:r>
      <w:r>
        <w:br/>
      </w:r>
      <w:r>
        <w:rPr>
          <w:rStyle w:val="VerbatimChar"/>
        </w:rPr>
        <w:t xml:space="preserve">│  ✅ 模拟交易测试 (累计 1000+ 笔)                                         │</w:t>
      </w:r>
      <w:r>
        <w:br/>
      </w:r>
      <w:r>
        <w:rPr>
          <w:rStyle w:val="VerbatimChar"/>
        </w:rPr>
        <w:t xml:space="preserve">│  ✅ 声纳 Pro V3 发布                                                    │</w:t>
      </w:r>
      <w:r>
        <w:br/>
      </w:r>
      <w:r>
        <w:rPr>
          <w:rStyle w:val="VerbatimChar"/>
        </w:rPr>
        <w:t xml:space="preserve">│  ✅ 新币空投猎手上线                                                    │</w:t>
      </w:r>
      <w:r>
        <w:br/>
      </w:r>
      <w:r>
        <w:rPr>
          <w:rStyle w:val="VerbatimChar"/>
        </w:rPr>
        <w:t xml:space="preserve">│  🔲 智能合约编写中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📅 2026 Q2 (Beta 测试)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━━━━━━━━━━━━━━━━━━━━━━━━━━━━━━━━━━━━━━━━━━━━━━━━━━━━━━                 │</w:t>
      </w:r>
      <w:r>
        <w:br/>
      </w:r>
      <w:r>
        <w:rPr>
          <w:rStyle w:val="VerbatimChar"/>
        </w:rPr>
        <w:t xml:space="preserve">│  ⬜ 小规模募资 ($50K-$100K)                                              │</w:t>
      </w:r>
      <w:r>
        <w:br/>
      </w:r>
      <w:r>
        <w:rPr>
          <w:rStyle w:val="VerbatimChar"/>
        </w:rPr>
        <w:t xml:space="preserve">│  ⬜ 真实资金模拟盘                                                      │</w:t>
      </w:r>
      <w:r>
        <w:br/>
      </w:r>
      <w:r>
        <w:rPr>
          <w:rStyle w:val="VerbatimChar"/>
        </w:rPr>
        <w:t xml:space="preserve">│  ⬜ 智能合约部署 (测试网)                                               │</w:t>
      </w:r>
      <w:r>
        <w:br/>
      </w:r>
      <w:r>
        <w:rPr>
          <w:rStyle w:val="VerbatimChar"/>
        </w:rPr>
        <w:t xml:space="preserve">│  ⬜ 社区建设 (Discord, Telegram)                                         │</w:t>
      </w:r>
      <w:r>
        <w:br/>
      </w:r>
      <w:r>
        <w:rPr>
          <w:rStyle w:val="VerbatimChar"/>
        </w:rPr>
        <w:t xml:space="preserve">│  ⬜ Beta 投资者招募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📅 2026 Q3 (正式上线)  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━━━━━━━━━━━━━━━━━━━━━━━━━━━━━━━━━━━━━━━━━━━━━━━━━━━━━━                 │</w:t>
      </w:r>
      <w:r>
        <w:br/>
      </w:r>
      <w:r>
        <w:rPr>
          <w:rStyle w:val="VerbatimChar"/>
        </w:rPr>
        <w:t xml:space="preserve">│  ⬜ 主网上线                                                            │</w:t>
      </w:r>
      <w:r>
        <w:br/>
      </w:r>
      <w:r>
        <w:rPr>
          <w:rStyle w:val="VerbatimChar"/>
        </w:rPr>
        <w:t xml:space="preserve">│  ⬜ 公开募资 ($500K-$1M)                                                │</w:t>
      </w:r>
      <w:r>
        <w:br/>
      </w:r>
      <w:r>
        <w:rPr>
          <w:rStyle w:val="VerbatimChar"/>
        </w:rPr>
        <w:t xml:space="preserve">│  ⬜ 多链部署 (Polygon, BSC)                                             │</w:t>
      </w:r>
      <w:r>
        <w:br/>
      </w:r>
      <w:r>
        <w:rPr>
          <w:rStyle w:val="VerbatimChar"/>
        </w:rPr>
        <w:t xml:space="preserve">│  ⬜ 治理代币发行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📅 2026 Q4 (规模扩展) 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━━━━━━━━━━━━━━━━━━━━━━━━━━━━━━━━━━━━━━━━━━━━━━━━━━━━━━                 │</w:t>
      </w:r>
      <w:r>
        <w:br/>
      </w:r>
      <w:r>
        <w:rPr>
          <w:rStyle w:val="VerbatimChar"/>
        </w:rPr>
        <w:t xml:space="preserve">│  ⬜ 机构合作                                                            │</w:t>
      </w:r>
      <w:r>
        <w:br/>
      </w:r>
      <w:r>
        <w:rPr>
          <w:rStyle w:val="VerbatimChar"/>
        </w:rPr>
        <w:t xml:space="preserve">│  ⬜ 资管规模 $5M+                                                       │</w:t>
      </w:r>
      <w:r>
        <w:br/>
      </w:r>
      <w:r>
        <w:rPr>
          <w:rStyle w:val="VerbatimChar"/>
        </w:rPr>
        <w:t xml:space="preserve">│  ⬜ 生态系统扩展 (开发者 API)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里程碑目标"/>
    <w:p>
      <w:pPr>
        <w:pStyle w:val="Heading3"/>
      </w:pPr>
      <w:r>
        <w:t xml:space="preserve">10.2 里程碑目标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策略开发完成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模拟交易达标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公开募资 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资管规模 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第十一章-团队与社区"/>
    <w:p>
      <w:pPr>
        <w:pStyle w:val="Heading2"/>
      </w:pPr>
      <w:r>
        <w:t xml:space="preserve">第十一章 团队与社区</w:t>
      </w:r>
    </w:p>
    <w:bookmarkStart w:id="60" w:name="团队构成"/>
    <w:p>
      <w:pPr>
        <w:pStyle w:val="Heading3"/>
      </w:pPr>
      <w:r>
        <w:t xml:space="preserve">11.1 团队构成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创始人/CEO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战略规划、融资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量化团队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策略开发、回测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智能合约、前后端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社区、市场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合规、技术咨询</w:t>
            </w:r>
          </w:p>
        </w:tc>
      </w:tr>
    </w:tbl>
    <w:bookmarkEnd w:id="60"/>
    <w:bookmarkStart w:id="61" w:name="社区计划"/>
    <w:p>
      <w:pPr>
        <w:pStyle w:val="Heading3"/>
      </w:pPr>
      <w:r>
        <w:t xml:space="preserve">11.2 社区计划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 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1"/>
    <w:bookmarkStart w:id="62" w:name="激励机制"/>
    <w:p>
      <w:pPr>
        <w:pStyle w:val="Heading3"/>
      </w:pPr>
      <w:r>
        <w:t xml:space="preserve">11.3 激励机制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社区大使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$500-2000 + 代币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收益分成 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代币奖励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第十二章-合规与法律"/>
    <w:p>
      <w:pPr>
        <w:pStyle w:val="Heading2"/>
      </w:pPr>
      <w:r>
        <w:t xml:space="preserve">第十二章 合规与法律</w:t>
      </w:r>
    </w:p>
    <w:bookmarkStart w:id="64" w:name="合规措施"/>
    <w:p>
      <w:pPr>
        <w:pStyle w:val="Heading3"/>
      </w:pPr>
      <w:r>
        <w:t xml:space="preserve">12.1 合规措施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KYC/AML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大额投资需要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地区限制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禁止地区除外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税务报告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年度收益报告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定期第三方审计</w:t>
            </w:r>
          </w:p>
        </w:tc>
      </w:tr>
    </w:tbl>
    <w:bookmarkEnd w:id="64"/>
    <w:bookmarkStart w:id="65" w:name="法律声明"/>
    <w:p>
      <w:pPr>
        <w:pStyle w:val="Heading3"/>
      </w:pPr>
      <w:r>
        <w:t xml:space="preserve">12.2 法律声明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重要风险提示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市场风险</w:t>
      </w:r>
      <w:r>
        <w:t xml:space="preserve">: 加密货币价格波动剧烈，可能导致本金损失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策略风险</w:t>
      </w:r>
      <w:r>
        <w:t xml:space="preserve">: 量化策略可能失效，过往业绩不代表未来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技术风险</w:t>
      </w:r>
      <w:r>
        <w:t xml:space="preserve">: 智能合约可能存在漏洞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监管风险</w:t>
      </w:r>
      <w:r>
        <w:t xml:space="preserve">: 各国监管政策可能影响项目运营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流动性风险</w:t>
      </w:r>
      <w:r>
        <w:t xml:space="preserve">: 极端行情下可能无法及时退出</w:t>
      </w:r>
    </w:p>
    <w:p>
      <w:pPr>
        <w:pStyle w:val="FirstParagraph"/>
      </w:pPr>
      <w:r>
        <w:rPr>
          <w:bCs/>
          <w:b/>
        </w:rPr>
        <w:t xml:space="preserve">请务必</w:t>
      </w:r>
      <w:r>
        <w:t xml:space="preserve">:</w:t>
      </w:r>
      <w:r>
        <w:t xml:space="preserve"> </w:t>
      </w:r>
      <w:r>
        <w:t xml:space="preserve">- 仅投资可承受损失的资金</w:t>
      </w:r>
      <w:r>
        <w:t xml:space="preserve"> </w:t>
      </w:r>
      <w:r>
        <w:t xml:space="preserve">- 详细了解项目风险</w:t>
      </w:r>
      <w:r>
        <w:t xml:space="preserve"> </w:t>
      </w:r>
      <w:r>
        <w:t xml:space="preserve">- 必要时咨询专业财务顾问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第十三章-联系方式与合作"/>
    <w:p>
      <w:pPr>
        <w:pStyle w:val="Heading2"/>
      </w:pPr>
      <w:r>
        <w:t xml:space="preserve">第十三章 联系方式与合作</w:t>
      </w:r>
    </w:p>
    <w:bookmarkStart w:id="67" w:name="联系方式"/>
    <w:p>
      <w:pPr>
        <w:pStyle w:val="Heading3"/>
      </w:pPr>
      <w:r>
        <w:t xml:space="preserve">13.1 联系方式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xiami.ai (即将上线)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contact@xiami.ai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@XIAMI_Protocol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discord.gg/xiami</w:t>
            </w:r>
          </w:p>
        </w:tc>
      </w:tr>
    </w:tbl>
    <w:bookmarkEnd w:id="67"/>
    <w:bookmarkStart w:id="68" w:name="合作邀请"/>
    <w:p>
      <w:pPr>
        <w:pStyle w:val="Heading3"/>
      </w:pPr>
      <w:r>
        <w:t xml:space="preserve">13.2 合作邀请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欢迎天使投资、机构投资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招募量化策略专家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Solidity/React 开发者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社区伙伴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KOL、媒体、交易所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2" w:name="附录"/>
    <w:p>
      <w:pPr>
        <w:pStyle w:val="Heading2"/>
      </w:pPr>
      <w:r>
        <w:t xml:space="preserve">附录</w:t>
      </w:r>
    </w:p>
    <w:bookmarkStart w:id="70" w:name="附录-a-术语表"/>
    <w:p>
      <w:pPr>
        <w:pStyle w:val="Heading3"/>
      </w:pPr>
      <w:r>
        <w:t xml:space="preserve">附录 A: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Locked，锁仓总价值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Percentage Yield，年化收益率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Investment，投资回报率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回撤，最大亏损幅度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滑点，交易成交价格与预期差异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区块链交易手续费</w:t>
            </w:r>
          </w:p>
        </w:tc>
      </w:tr>
    </w:tbl>
    <w:bookmarkEnd w:id="70"/>
    <w:bookmarkStart w:id="71" w:name="附录-b-参考资料"/>
    <w:p>
      <w:pPr>
        <w:pStyle w:val="Heading3"/>
      </w:pPr>
      <w:r>
        <w:t xml:space="preserve">附录 B: 参考资料</w:t>
      </w:r>
    </w:p>
    <w:p>
      <w:pPr>
        <w:numPr>
          <w:ilvl w:val="0"/>
          <w:numId w:val="1002"/>
        </w:numPr>
        <w:pStyle w:val="Compact"/>
      </w:pPr>
      <w:r>
        <w:t xml:space="preserve">XIAMI 技术文档</w:t>
      </w:r>
    </w:p>
    <w:p>
      <w:pPr>
        <w:numPr>
          <w:ilvl w:val="0"/>
          <w:numId w:val="1002"/>
        </w:numPr>
        <w:pStyle w:val="Compact"/>
      </w:pPr>
      <w:r>
        <w:t xml:space="preserve">智能合约代码 (GitHub)</w:t>
      </w:r>
    </w:p>
    <w:p>
      <w:pPr>
        <w:numPr>
          <w:ilvl w:val="0"/>
          <w:numId w:val="1002"/>
        </w:numPr>
        <w:pStyle w:val="Compact"/>
      </w:pPr>
      <w:r>
        <w:t xml:space="preserve">历史业绩报告</w:t>
      </w:r>
    </w:p>
    <w:p>
      <w:pPr>
        <w:numPr>
          <w:ilvl w:val="0"/>
          <w:numId w:val="1002"/>
        </w:numPr>
        <w:pStyle w:val="Compact"/>
      </w:pPr>
      <w:r>
        <w:t xml:space="preserve">审计报告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免责声明</w:t>
      </w:r>
      <w:r>
        <w:t xml:space="preserve">: 本白皮书仅供参考，不构成投资建议。投资有风险，请谨慎决策。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文档信息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版本</w:t>
      </w:r>
      <w:r>
        <w:t xml:space="preserve">: 5.0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更新日期</w:t>
      </w:r>
      <w:r>
        <w:t xml:space="preserve">: 2026-03-12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作者</w:t>
      </w:r>
      <w:r>
        <w:t xml:space="preserve">: XIAMI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许可证</w:t>
      </w:r>
      <w:r>
        <w:t xml:space="preserve">: All Rights Reserved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XIAMI - 让量化交易触手可及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2026-03-12T08:04:30Z</dcterms:created>
  <dcterms:modified xsi:type="dcterms:W3CDTF">2026-03-12T08:04:30Z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