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E0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任务 1：地区洁净水供给能力评估模型</w:t>
      </w:r>
    </w:p>
    <w:p w14:paraId="6A36B6D4">
      <w:pPr>
        <w:rPr>
          <w:rFonts w:hint="eastAsia"/>
          <w:b/>
          <w:bCs/>
          <w:sz w:val="24"/>
          <w:szCs w:val="24"/>
        </w:rPr>
      </w:pPr>
    </w:p>
    <w:p w14:paraId="506CACDA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一、模型核心目标</w:t>
      </w:r>
    </w:p>
    <w:p w14:paraId="3B970863">
      <w:pPr>
        <w:rPr>
          <w:rFonts w:hint="eastAsia"/>
        </w:rPr>
      </w:pPr>
      <w:r>
        <w:rPr>
          <w:rFonts w:hint="eastAsia"/>
        </w:rPr>
        <w:t>构建多维度、动态化的量化模型，精准衡量特定地区提供洁净水以满足人口需求的能力，核心</w:t>
      </w:r>
      <w:r>
        <w:rPr>
          <w:rFonts w:hint="eastAsia"/>
          <w:color w:val="0000FF"/>
        </w:rPr>
        <w:t>输出指标为洁净水供给保障指数CWSSI</w:t>
      </w:r>
      <w:r>
        <w:rPr>
          <w:rFonts w:hint="eastAsia"/>
          <w:lang w:eastAsia="zh-CN"/>
        </w:rPr>
        <w:t>（Clean Water Supply Security Index）</w:t>
      </w:r>
      <w:r>
        <w:rPr>
          <w:rFonts w:hint="eastAsia"/>
        </w:rPr>
        <w:t>，取值范围为 [0,1]，数值越接近 1 表示供给能力越强，越接近 0 表示供给能力越弱。模型需整合水资源</w:t>
      </w:r>
      <w:r>
        <w:rPr>
          <w:rFonts w:hint="eastAsia"/>
          <w:color w:val="0000FF"/>
        </w:rPr>
        <w:t>供给、需求</w:t>
      </w:r>
      <w:r>
        <w:rPr>
          <w:rFonts w:hint="eastAsia"/>
          <w:color w:val="0000FF"/>
          <w:lang w:val="en-US" w:eastAsia="zh-CN"/>
        </w:rPr>
        <w:t>两</w:t>
      </w:r>
      <w:r>
        <w:rPr>
          <w:rFonts w:hint="eastAsia"/>
          <w:color w:val="0000FF"/>
        </w:rPr>
        <w:t>大维度的动态因素</w:t>
      </w:r>
      <w:r>
        <w:rPr>
          <w:rFonts w:hint="eastAsia"/>
        </w:rPr>
        <w:t>，同时融合数据拟合、回归分析、灰色预测等多种统计方法，提升模型的科学性与适用性。</w:t>
      </w:r>
    </w:p>
    <w:p w14:paraId="6368A9E1">
      <w:pPr>
        <w:rPr>
          <w:rFonts w:hint="eastAsia"/>
          <w:b/>
          <w:bCs/>
        </w:rPr>
      </w:pPr>
    </w:p>
    <w:p w14:paraId="6EC3E0C0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二、模型假设</w:t>
      </w:r>
    </w:p>
    <w:p w14:paraId="5173C0A9">
      <w:pPr>
        <w:rPr>
          <w:rFonts w:hint="eastAsia"/>
        </w:rPr>
      </w:pPr>
      <w:r>
        <w:rPr>
          <w:rFonts w:hint="eastAsia"/>
        </w:rPr>
        <w:t>模型中涉及的基础数据（如水资源总量、人口数量、产业用水效率等）具有统计可靠性，且短期（15 年内）数据采集机制稳定。</w:t>
      </w:r>
    </w:p>
    <w:p w14:paraId="768F623C">
      <w:pPr>
        <w:rPr>
          <w:rFonts w:hint="eastAsia"/>
        </w:rPr>
      </w:pPr>
      <w:r>
        <w:rPr>
          <w:rFonts w:hint="eastAsia"/>
        </w:rPr>
        <w:t>自然水资源补给量（降水、径流等）的年际波动符合历史统计规律，极端气候事件的影响通过环境约束系数量化，不单独作为突发变量干扰核心模型。</w:t>
      </w:r>
    </w:p>
    <w:p w14:paraId="6CA16984">
      <w:pPr>
        <w:rPr>
          <w:rFonts w:hint="eastAsia"/>
        </w:rPr>
      </w:pPr>
      <w:r>
        <w:rPr>
          <w:rFonts w:hint="eastAsia"/>
        </w:rPr>
        <w:t>洁净水的判定标准统一为符合联合国《饮用水水质准则》的淡水，不考虑地区性临时放宽标准的情况。</w:t>
      </w:r>
    </w:p>
    <w:p w14:paraId="0EE3E221">
      <w:pPr>
        <w:rPr>
          <w:rFonts w:hint="eastAsia"/>
          <w:b/>
          <w:bCs/>
        </w:rPr>
      </w:pPr>
    </w:p>
    <w:p w14:paraId="2C2489A5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三、指标体系构建</w:t>
      </w:r>
    </w:p>
    <w:p w14:paraId="41A7B204">
      <w:pPr>
        <w:rPr>
          <w:rFonts w:hint="eastAsia"/>
        </w:rPr>
      </w:pPr>
      <w:r>
        <w:rPr>
          <w:rFonts w:hint="eastAsia"/>
        </w:rPr>
        <w:t>（一）供给维度指标（S）</w:t>
      </w:r>
    </w:p>
    <w:p w14:paraId="594BF36B">
      <w:pPr>
        <w:rPr>
          <w:rFonts w:hint="eastAsia"/>
        </w:rPr>
      </w:pPr>
      <w:r>
        <w:rPr>
          <w:rFonts w:hint="eastAsia"/>
        </w:rPr>
        <w:t>自然水资源可利用量（S₁）：单位为立方米 / 人，计算地区多年平均地表径流、地下含水层可开采量之和，扣除生态保护必需用水量。</w:t>
      </w:r>
    </w:p>
    <w:p w14:paraId="59E86CA5">
      <w:pPr>
        <w:rPr>
          <w:rFonts w:hint="eastAsia"/>
        </w:rPr>
      </w:pPr>
      <w:r>
        <w:rPr>
          <w:rFonts w:hint="eastAsia"/>
        </w:rPr>
        <w:t>人工水源供给能力（S₂）：单位为立方米 / 人，包括海水淡化产量、再生水利用率、跨区域调水配额，通过产能与人口的比值量化。</w:t>
      </w:r>
    </w:p>
    <w:p w14:paraId="20D50AFF">
      <w:pPr>
        <w:rPr>
          <w:rFonts w:hint="eastAsia"/>
        </w:rPr>
      </w:pPr>
      <w:r>
        <w:rPr>
          <w:rFonts w:hint="eastAsia"/>
        </w:rPr>
        <w:t>（二）需求维度指标（D）</w:t>
      </w:r>
    </w:p>
    <w:p w14:paraId="555E19A4">
      <w:pPr>
        <w:rPr>
          <w:rFonts w:hint="eastAsia"/>
        </w:rPr>
      </w:pPr>
      <w:r>
        <w:rPr>
          <w:rFonts w:hint="eastAsia"/>
        </w:rPr>
        <w:t>人均生活用水量（D₁）：单位为立方米 / 人 / 年，基于居民生活水平、卫生设施条件确定的合理需求阈值。</w:t>
      </w:r>
    </w:p>
    <w:p w14:paraId="1998E788">
      <w:pPr>
        <w:rPr>
          <w:rFonts w:hint="eastAsia"/>
        </w:rPr>
      </w:pPr>
      <w:r>
        <w:rPr>
          <w:rFonts w:hint="eastAsia"/>
        </w:rPr>
        <w:t>产业用水强度（D₂）：单位为立方米 / 万</w:t>
      </w:r>
      <w:r>
        <w:rPr>
          <w:rFonts w:hint="eastAsia"/>
          <w:lang w:val="en-US" w:eastAsia="zh-CN"/>
        </w:rPr>
        <w:t>元</w:t>
      </w:r>
      <w:r>
        <w:rPr>
          <w:rFonts w:hint="eastAsia"/>
        </w:rPr>
        <w:t>GDP，</w:t>
      </w:r>
      <w:r>
        <w:rPr>
          <w:rFonts w:hint="eastAsia"/>
          <w:lang w:val="en-US" w:eastAsia="zh-CN"/>
        </w:rPr>
        <w:t>表示每创造一万元GDP所消耗的水资源量。</w:t>
      </w:r>
      <w:r>
        <w:rPr>
          <w:rFonts w:hint="eastAsia"/>
        </w:rPr>
        <w:t>包括工业用水重复利用率、农业灌溉有效利用系数的反向指标（即用水效率越低，</w:t>
      </w:r>
    </w:p>
    <w:p w14:paraId="1D3A3512">
      <w:pPr>
        <w:rPr>
          <w:rFonts w:hint="eastAsia"/>
        </w:rPr>
      </w:pPr>
      <w:r>
        <w:rPr>
          <w:rFonts w:hint="eastAsia"/>
        </w:rPr>
        <w:t>D₂越大）。</w:t>
      </w:r>
    </w:p>
    <w:p w14:paraId="1AE9DAFE">
      <w:pPr>
        <w:rPr>
          <w:rFonts w:hint="eastAsia"/>
        </w:rPr>
      </w:pPr>
      <w:r>
        <w:rPr>
          <w:rFonts w:hint="eastAsia"/>
        </w:rPr>
        <w:t>人口增长压力（D₃）：无量纲，通过近 5 年人口年均增长率与水资源供给增长率的比值计算，反映人口对水资源的动态压力。</w:t>
      </w:r>
      <w:bookmarkStart w:id="0" w:name="_GoBack"/>
      <w:bookmarkEnd w:id="0"/>
    </w:p>
    <w:p w14:paraId="436CFA61">
      <w:pPr>
        <w:rPr>
          <w:rFonts w:hint="eastAsia"/>
          <w:b/>
          <w:bCs/>
        </w:rPr>
      </w:pPr>
    </w:p>
    <w:p w14:paraId="1DEB25B1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四、数据处理与方法融合</w:t>
      </w:r>
    </w:p>
    <w:p w14:paraId="336B1257">
      <w:pPr>
        <w:rPr>
          <w:rFonts w:hint="eastAsia"/>
        </w:rPr>
      </w:pPr>
      <w:r>
        <w:rPr>
          <w:rFonts w:hint="eastAsia"/>
        </w:rPr>
        <w:t>（一）指标标准化</w:t>
      </w:r>
    </w:p>
    <w:p w14:paraId="0C42D824">
      <w:pPr>
        <w:rPr>
          <w:rFonts w:hint="eastAsia"/>
        </w:rPr>
      </w:pPr>
      <w:r>
        <w:rPr>
          <w:rFonts w:hint="eastAsia"/>
        </w:rPr>
        <w:t>采用极值法对所有指标进行归一化处理，</w:t>
      </w:r>
      <w:r>
        <w:rPr>
          <w:rFonts w:hint="eastAsia"/>
          <w:color w:val="0000FF"/>
        </w:rPr>
        <w:t>消除量纲影响</w:t>
      </w:r>
      <w:r>
        <w:rPr>
          <w:rFonts w:hint="eastAsia"/>
          <w:color w:val="0000FF"/>
          <w:lang w:eastAsia="zh-CN"/>
        </w:rPr>
        <w:t>，</w:t>
      </w:r>
      <w:r>
        <w:rPr>
          <w:rFonts w:hint="eastAsia"/>
          <w:color w:val="0000FF"/>
          <w:lang w:val="en-US" w:eastAsia="zh-CN"/>
        </w:rPr>
        <w:t>并</w:t>
      </w:r>
      <w:r>
        <w:rPr>
          <w:rFonts w:hint="eastAsia"/>
          <w:color w:val="0000FF"/>
          <w:lang w:eastAsia="zh-CN"/>
        </w:rPr>
        <w:t>实现所有指标在 [0,1] 区间内X越大代表对目标越有利</w:t>
      </w:r>
      <w:r>
        <w:rPr>
          <w:rFonts w:hint="eastAsia"/>
        </w:rPr>
        <w:t>：</w:t>
      </w:r>
    </w:p>
    <w:p w14:paraId="6D68F933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</w:rPr>
        <w:t>正向指标（数值越大越有利，如 S₁、S₂）：</w:t>
      </w:r>
      <w:r>
        <w:rPr>
          <w:rFonts w:hint="eastAsia"/>
          <w:color w:val="FF0000"/>
          <w:lang w:val="en-US" w:eastAsia="zh-CN"/>
        </w:rPr>
        <w:t>X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=(X-X</w:t>
      </w:r>
      <w:r>
        <w:rPr>
          <w:rFonts w:hint="eastAsia"/>
          <w:color w:val="FF0000"/>
          <w:vertAlign w:val="subscript"/>
          <w:lang w:val="en-US" w:eastAsia="zh-CN"/>
        </w:rPr>
        <w:t>min</w:t>
      </w:r>
      <w:r>
        <w:rPr>
          <w:rFonts w:hint="eastAsia"/>
          <w:color w:val="FF0000"/>
          <w:lang w:val="en-US" w:eastAsia="zh-CN"/>
        </w:rPr>
        <w:t>)/(X</w:t>
      </w:r>
      <w:r>
        <w:rPr>
          <w:rFonts w:hint="eastAsia"/>
          <w:color w:val="FF0000"/>
          <w:vertAlign w:val="subscript"/>
          <w:lang w:val="en-US" w:eastAsia="zh-CN"/>
        </w:rPr>
        <w:t>max</w:t>
      </w:r>
      <w:r>
        <w:rPr>
          <w:rFonts w:hint="eastAsia"/>
          <w:color w:val="FF0000"/>
          <w:lang w:val="en-US" w:eastAsia="zh-CN"/>
        </w:rPr>
        <w:t>-X</w:t>
      </w:r>
      <w:r>
        <w:rPr>
          <w:rFonts w:hint="eastAsia"/>
          <w:color w:val="FF0000"/>
          <w:vertAlign w:val="subscript"/>
          <w:lang w:val="en-US" w:eastAsia="zh-CN"/>
        </w:rPr>
        <w:t>min</w:t>
      </w:r>
      <w:r>
        <w:rPr>
          <w:rFonts w:hint="eastAsia"/>
          <w:color w:val="FF0000"/>
          <w:lang w:val="en-US" w:eastAsia="zh-CN"/>
        </w:rPr>
        <w:t>)</w:t>
      </w:r>
    </w:p>
    <w:p w14:paraId="705164FA">
      <w:pPr>
        <w:rPr>
          <w:rFonts w:hint="eastAsia"/>
          <w:color w:val="FF0000"/>
          <w:lang w:val="en-US" w:eastAsia="zh-CN"/>
        </w:rPr>
      </w:pPr>
      <w:r>
        <w:rPr>
          <w:rFonts w:hint="eastAsia"/>
        </w:rPr>
        <w:t>负向指标（数值越大越不利，如 D₂）：</w:t>
      </w:r>
      <w:r>
        <w:rPr>
          <w:rFonts w:hint="eastAsia"/>
          <w:color w:val="FF0000"/>
          <w:lang w:val="en-US" w:eastAsia="zh-CN"/>
        </w:rPr>
        <w:t>X</w:t>
      </w:r>
      <w:r>
        <w:rPr>
          <w:rFonts w:hint="default"/>
          <w:color w:val="FF0000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=(X</w:t>
      </w:r>
      <w:r>
        <w:rPr>
          <w:rFonts w:hint="eastAsia"/>
          <w:color w:val="FF0000"/>
          <w:vertAlign w:val="subscript"/>
          <w:lang w:val="en-US" w:eastAsia="zh-CN"/>
        </w:rPr>
        <w:t>max</w:t>
      </w:r>
      <w:r>
        <w:rPr>
          <w:rFonts w:hint="eastAsia"/>
          <w:color w:val="FF0000"/>
          <w:lang w:val="en-US" w:eastAsia="zh-CN"/>
        </w:rPr>
        <w:t>-X)/(X</w:t>
      </w:r>
      <w:r>
        <w:rPr>
          <w:rFonts w:hint="eastAsia"/>
          <w:color w:val="FF0000"/>
          <w:vertAlign w:val="subscript"/>
          <w:lang w:val="en-US" w:eastAsia="zh-CN"/>
        </w:rPr>
        <w:t>max</w:t>
      </w:r>
      <w:r>
        <w:rPr>
          <w:rFonts w:hint="eastAsia"/>
          <w:color w:val="FF0000"/>
          <w:lang w:val="en-US" w:eastAsia="zh-CN"/>
        </w:rPr>
        <w:t>-X</w:t>
      </w:r>
      <w:r>
        <w:rPr>
          <w:rFonts w:hint="eastAsia"/>
          <w:color w:val="FF0000"/>
          <w:vertAlign w:val="subscript"/>
          <w:lang w:val="en-US" w:eastAsia="zh-CN"/>
        </w:rPr>
        <w:t>min</w:t>
      </w:r>
      <w:r>
        <w:rPr>
          <w:rFonts w:hint="eastAsia"/>
          <w:color w:val="FF0000"/>
          <w:lang w:val="en-US" w:eastAsia="zh-CN"/>
        </w:rPr>
        <w:t>)</w:t>
      </w:r>
    </w:p>
    <w:p w14:paraId="30AB8F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二）权重确定（主成分分析，降维 + 赋权）</w:t>
      </w:r>
    </w:p>
    <w:p w14:paraId="4FAE4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由于供给维度含 2 个指标、需求维度含 3 个指标，需通过</w:t>
      </w:r>
      <w:r>
        <w:rPr>
          <w:rFonts w:hint="default"/>
          <w:color w:val="0000FF"/>
          <w:lang w:val="en-US" w:eastAsia="zh-CN"/>
        </w:rPr>
        <w:t>主成分分析（PCA）</w:t>
      </w:r>
      <w:r>
        <w:rPr>
          <w:rFonts w:hint="default"/>
          <w:lang w:val="en-US" w:eastAsia="zh-CN"/>
        </w:rPr>
        <w:t xml:space="preserve"> 提取核心主成分，以</w:t>
      </w:r>
      <w:r>
        <w:rPr>
          <w:rFonts w:hint="default"/>
          <w:color w:val="0000FF"/>
          <w:lang w:val="en-US" w:eastAsia="zh-CN"/>
        </w:rPr>
        <w:t>方差贡献率为权重</w:t>
      </w:r>
      <w:r>
        <w:rPr>
          <w:rFonts w:hint="default"/>
          <w:lang w:val="en-US" w:eastAsia="zh-CN"/>
        </w:rPr>
        <w:t>，计算 “供给综合得分（S_total）” 与 “需求综合得分（D_total）”</w:t>
      </w:r>
    </w:p>
    <w:p w14:paraId="5F6116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主成分分析</w:t>
      </w:r>
      <w:r>
        <w:rPr>
          <w:rFonts w:hint="eastAsia"/>
          <w:lang w:val="en-US" w:eastAsia="zh-CN"/>
        </w:rPr>
        <w:t>步骤：</w:t>
      </w:r>
    </w:p>
    <w:p w14:paraId="53269E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（1）数据输入：将标准化后的 5 个指标（S₁'、S₂'、D₁'、D₂'、D₃'）组成 n 行 5 列的矩阵（n 为历史数据年份，至少 5 年）。</w:t>
      </w:r>
    </w:p>
    <w:p w14:paraId="44E5C7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（2）提取主成分：通过 MATLAB 的princomp函数计算协方差矩阵，按 “特征值&gt; 1” 的原则提取主成分（通常提取 2-3 个，累计方差贡献率≥85%，确保保留大部分信息）。</w:t>
      </w:r>
    </w:p>
    <w:p w14:paraId="16223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（3）计算维度得分</w:t>
      </w:r>
    </w:p>
    <w:p w14:paraId="50E988E0">
      <w:pPr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>供给综合得分（S_total）：以 2 个供给指标在主成分中的载荷系数为权重，加</w:t>
      </w:r>
      <w:r>
        <w:rPr>
          <w:rFonts w:hint="eastAsia"/>
          <w:lang w:val="en-US" w:eastAsia="zh-CN"/>
        </w:rPr>
        <w:t>权</w:t>
      </w:r>
      <w:r>
        <w:rPr>
          <w:rFonts w:hint="default"/>
          <w:lang w:val="en-US" w:eastAsia="zh-CN"/>
        </w:rPr>
        <w:t>求和得到，公式为：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eastAsia"/>
          <w:color w:val="FF0000"/>
          <w:vertAlign w:val="subscript"/>
          <w:lang w:val="en-US" w:eastAsia="zh-CN"/>
        </w:rPr>
        <w:t>total</w:t>
      </w:r>
      <w:r>
        <w:rPr>
          <w:rFonts w:hint="eastAsia"/>
          <w:color w:val="FF0000"/>
          <w:lang w:val="en-US" w:eastAsia="zh-CN"/>
        </w:rPr>
        <w:t>=w</w:t>
      </w:r>
      <w:r>
        <w:rPr>
          <w:rFonts w:hint="eastAsia"/>
          <w:color w:val="FF0000"/>
          <w:vertAlign w:val="subscript"/>
          <w:lang w:val="en-US" w:eastAsia="zh-CN"/>
        </w:rPr>
        <w:t>s1</w:t>
      </w:r>
      <w:r>
        <w:rPr>
          <w:rFonts w:hint="eastAsia"/>
          <w:color w:val="FF0000"/>
          <w:lang w:val="en-US" w:eastAsia="zh-CN"/>
        </w:rPr>
        <w:t>×S</w:t>
      </w:r>
      <w:r>
        <w:rPr>
          <w:rFonts w:hint="eastAsia"/>
          <w:color w:val="FF0000"/>
          <w:vertAlign w:val="subscript"/>
          <w:lang w:val="en-US" w:eastAsia="zh-CN"/>
        </w:rPr>
        <w:t>1</w:t>
      </w:r>
      <w:r>
        <w:rPr>
          <w:rFonts w:hint="default"/>
          <w:color w:val="FF0000"/>
          <w:vertAlign w:val="subscript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+w</w:t>
      </w:r>
      <w:r>
        <w:rPr>
          <w:rFonts w:hint="eastAsia"/>
          <w:color w:val="FF0000"/>
          <w:vertAlign w:val="subscript"/>
          <w:lang w:val="en-US" w:eastAsia="zh-CN"/>
        </w:rPr>
        <w:t>s2</w:t>
      </w:r>
      <w:r>
        <w:rPr>
          <w:rFonts w:hint="eastAsia"/>
          <w:color w:val="FF0000"/>
          <w:lang w:val="en-US" w:eastAsia="zh-CN"/>
        </w:rPr>
        <w:t>×S</w:t>
      </w:r>
      <w:r>
        <w:rPr>
          <w:rFonts w:hint="eastAsia"/>
          <w:color w:val="FF0000"/>
          <w:vertAlign w:val="subscript"/>
          <w:lang w:val="en-US" w:eastAsia="zh-CN"/>
        </w:rPr>
        <w:t>2</w:t>
      </w:r>
      <w:r>
        <w:rPr>
          <w:rFonts w:hint="default"/>
          <w:color w:val="FF0000"/>
          <w:vertAlign w:val="subscript"/>
          <w:lang w:val="en-US" w:eastAsia="zh-CN"/>
        </w:rPr>
        <w:t>’</w:t>
      </w:r>
    </w:p>
    <w:p w14:paraId="034F23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其中w</w:t>
      </w:r>
      <w:r>
        <w:rPr>
          <w:rFonts w:hint="eastAsia"/>
          <w:vertAlign w:val="subscript"/>
          <w:lang w:val="en-US" w:eastAsia="zh-CN"/>
        </w:rPr>
        <w:t>s1</w:t>
      </w:r>
      <w:r>
        <w:rPr>
          <w:rFonts w:hint="eastAsia"/>
          <w:lang w:val="en-US" w:eastAsia="zh-CN"/>
        </w:rPr>
        <w:t>和w</w:t>
      </w:r>
      <w:r>
        <w:rPr>
          <w:rFonts w:hint="eastAsia"/>
          <w:vertAlign w:val="subscript"/>
          <w:lang w:val="en-US" w:eastAsia="zh-CN"/>
        </w:rPr>
        <w:t>s2</w:t>
      </w:r>
      <w:r>
        <w:rPr>
          <w:rFonts w:hint="eastAsia"/>
          <w:lang w:val="en-US" w:eastAsia="zh-CN"/>
        </w:rPr>
        <w:t>是S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default"/>
          <w:vertAlign w:val="subscript"/>
          <w:lang w:val="en-US" w:eastAsia="zh-CN"/>
        </w:rPr>
        <w:t>’</w:t>
      </w:r>
      <w:r>
        <w:rPr>
          <w:rFonts w:hint="eastAsia"/>
          <w:lang w:val="en-US" w:eastAsia="zh-CN"/>
        </w:rPr>
        <w:t>和S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default"/>
          <w:vertAlign w:val="subscript"/>
          <w:lang w:val="en-US" w:eastAsia="zh-CN"/>
        </w:rPr>
        <w:t>’</w:t>
      </w:r>
      <w:r>
        <w:rPr>
          <w:rFonts w:hint="eastAsia"/>
          <w:lang w:val="en-US" w:eastAsia="zh-CN"/>
        </w:rPr>
        <w:t>的权重，w</w:t>
      </w:r>
      <w:r>
        <w:rPr>
          <w:rFonts w:hint="eastAsia"/>
          <w:vertAlign w:val="subscript"/>
          <w:lang w:val="en-US" w:eastAsia="zh-CN"/>
        </w:rPr>
        <w:t>s1</w:t>
      </w:r>
      <w:r>
        <w:rPr>
          <w:rFonts w:hint="eastAsia"/>
          <w:lang w:val="en-US" w:eastAsia="zh-CN"/>
        </w:rPr>
        <w:t>+w</w:t>
      </w:r>
      <w:r>
        <w:rPr>
          <w:rFonts w:hint="eastAsia"/>
          <w:vertAlign w:val="subscript"/>
          <w:lang w:val="en-US" w:eastAsia="zh-CN"/>
        </w:rPr>
        <w:t>s2</w:t>
      </w:r>
      <w:r>
        <w:rPr>
          <w:rFonts w:hint="eastAsia"/>
          <w:lang w:val="en-US" w:eastAsia="zh-CN"/>
        </w:rPr>
        <w:t>=1，由主成分载荷矩阵归一化得到。</w:t>
      </w:r>
    </w:p>
    <w:p w14:paraId="07A3E7CB">
      <w:pPr>
        <w:rPr>
          <w:rFonts w:hint="default"/>
          <w:color w:val="FF0000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需求</w:t>
      </w:r>
      <w:r>
        <w:rPr>
          <w:rFonts w:hint="default"/>
          <w:lang w:val="en-US" w:eastAsia="zh-CN"/>
        </w:rPr>
        <w:t>综合得分（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 xml:space="preserve">_total）：以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个</w:t>
      </w:r>
      <w:r>
        <w:rPr>
          <w:rFonts w:hint="eastAsia"/>
          <w:lang w:val="en-US" w:eastAsia="zh-CN"/>
        </w:rPr>
        <w:t>需求</w:t>
      </w:r>
      <w:r>
        <w:rPr>
          <w:rFonts w:hint="default"/>
          <w:lang w:val="en-US" w:eastAsia="zh-CN"/>
        </w:rPr>
        <w:t>指标在主成分中的载荷系数为权重，加权求和得到，公式为：</w:t>
      </w:r>
      <w:r>
        <w:rPr>
          <w:rFonts w:hint="eastAsia"/>
          <w:color w:val="FF0000"/>
          <w:lang w:val="en-US" w:eastAsia="zh-CN"/>
        </w:rPr>
        <w:t>D</w:t>
      </w:r>
      <w:r>
        <w:rPr>
          <w:rFonts w:hint="eastAsia"/>
          <w:color w:val="FF0000"/>
          <w:vertAlign w:val="subscript"/>
          <w:lang w:val="en-US" w:eastAsia="zh-CN"/>
        </w:rPr>
        <w:t>total</w:t>
      </w:r>
      <w:r>
        <w:rPr>
          <w:rFonts w:hint="eastAsia"/>
          <w:color w:val="FF0000"/>
          <w:lang w:val="en-US" w:eastAsia="zh-CN"/>
        </w:rPr>
        <w:t>=w</w:t>
      </w:r>
      <w:r>
        <w:rPr>
          <w:rFonts w:hint="eastAsia"/>
          <w:color w:val="FF0000"/>
          <w:vertAlign w:val="subscript"/>
          <w:lang w:val="en-US" w:eastAsia="zh-CN"/>
        </w:rPr>
        <w:t>D1</w:t>
      </w:r>
      <w:r>
        <w:rPr>
          <w:rFonts w:hint="eastAsia"/>
          <w:color w:val="FF0000"/>
          <w:lang w:val="en-US" w:eastAsia="zh-CN"/>
        </w:rPr>
        <w:t>×D</w:t>
      </w:r>
      <w:r>
        <w:rPr>
          <w:rFonts w:hint="eastAsia"/>
          <w:color w:val="FF0000"/>
          <w:vertAlign w:val="subscript"/>
          <w:lang w:val="en-US" w:eastAsia="zh-CN"/>
        </w:rPr>
        <w:t>1</w:t>
      </w:r>
      <w:r>
        <w:rPr>
          <w:rFonts w:hint="default"/>
          <w:color w:val="FF0000"/>
          <w:vertAlign w:val="subscript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+w</w:t>
      </w:r>
      <w:r>
        <w:rPr>
          <w:rFonts w:hint="eastAsia"/>
          <w:color w:val="FF0000"/>
          <w:vertAlign w:val="subscript"/>
          <w:lang w:val="en-US" w:eastAsia="zh-CN"/>
        </w:rPr>
        <w:t>D2</w:t>
      </w:r>
      <w:r>
        <w:rPr>
          <w:rFonts w:hint="eastAsia"/>
          <w:color w:val="FF0000"/>
          <w:lang w:val="en-US" w:eastAsia="zh-CN"/>
        </w:rPr>
        <w:t>×D</w:t>
      </w:r>
      <w:r>
        <w:rPr>
          <w:rFonts w:hint="eastAsia"/>
          <w:color w:val="FF0000"/>
          <w:vertAlign w:val="subscript"/>
          <w:lang w:val="en-US" w:eastAsia="zh-CN"/>
        </w:rPr>
        <w:t>2</w:t>
      </w:r>
      <w:r>
        <w:rPr>
          <w:rFonts w:hint="default"/>
          <w:color w:val="FF0000"/>
          <w:vertAlign w:val="subscript"/>
          <w:lang w:val="en-US" w:eastAsia="zh-CN"/>
        </w:rPr>
        <w:t>’</w:t>
      </w:r>
      <w:r>
        <w:rPr>
          <w:rFonts w:hint="eastAsia"/>
          <w:color w:val="FF0000"/>
          <w:lang w:val="en-US" w:eastAsia="zh-CN"/>
        </w:rPr>
        <w:t>+w</w:t>
      </w:r>
      <w:r>
        <w:rPr>
          <w:rFonts w:hint="eastAsia"/>
          <w:color w:val="FF0000"/>
          <w:vertAlign w:val="subscript"/>
          <w:lang w:val="en-US" w:eastAsia="zh-CN"/>
        </w:rPr>
        <w:t>D3</w:t>
      </w:r>
      <w:r>
        <w:rPr>
          <w:rFonts w:hint="eastAsia"/>
          <w:color w:val="FF0000"/>
          <w:lang w:val="en-US" w:eastAsia="zh-CN"/>
        </w:rPr>
        <w:t>×D</w:t>
      </w:r>
      <w:r>
        <w:rPr>
          <w:rFonts w:hint="eastAsia"/>
          <w:color w:val="FF0000"/>
          <w:vertAlign w:val="subscript"/>
          <w:lang w:val="en-US" w:eastAsia="zh-CN"/>
        </w:rPr>
        <w:t>3</w:t>
      </w:r>
      <w:r>
        <w:rPr>
          <w:rFonts w:hint="default"/>
          <w:color w:val="FF0000"/>
          <w:vertAlign w:val="subscript"/>
          <w:lang w:val="en-US" w:eastAsia="zh-CN"/>
        </w:rPr>
        <w:t>’</w:t>
      </w:r>
    </w:p>
    <w:p w14:paraId="1F457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eastAsia"/>
          <w:vertAlign w:val="subscript"/>
          <w:lang w:val="en-US" w:eastAsia="zh-CN"/>
        </w:rPr>
        <w:t>D1，2，3</w:t>
      </w:r>
      <w:r>
        <w:rPr>
          <w:rFonts w:hint="eastAsia"/>
          <w:lang w:val="en-US" w:eastAsia="zh-CN"/>
        </w:rPr>
        <w:t>意义同上</w:t>
      </w:r>
    </w:p>
    <w:p w14:paraId="79AB7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（三）核心模型构建（多元线性回归 + 灰色预测）</w:t>
      </w:r>
    </w:p>
    <w:p w14:paraId="47873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静态供需保障指数（CWS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I）：多元线性回归</w:t>
      </w:r>
    </w:p>
    <w:p w14:paraId="111A1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 “洁净水供需保障指数（CWS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I）” 为因变量（衡量供需匹配能力），以 S_total（供给综合得分）和 D_total（需求综合得分）为自变量，构建多元线性回归模型，量化供需对保障能力的影响。</w:t>
      </w:r>
    </w:p>
    <w:p w14:paraId="4A65C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（1）回归模型公式</w:t>
      </w:r>
    </w:p>
    <w:p w14:paraId="6952E74E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CWS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default"/>
          <w:color w:val="FF0000"/>
          <w:lang w:val="en-US" w:eastAsia="zh-CN"/>
        </w:rPr>
        <w:t>I=α×S</w:t>
      </w:r>
      <w:r>
        <w:rPr>
          <w:rFonts w:hint="default"/>
          <w:color w:val="FF0000"/>
          <w:vertAlign w:val="subscript"/>
          <w:lang w:val="en-US" w:eastAsia="zh-CN"/>
        </w:rPr>
        <w:t>total</w:t>
      </w:r>
      <w:r>
        <w:rPr>
          <w:rFonts w:hint="default"/>
          <w:color w:val="FF0000"/>
          <w:lang w:val="en-US" w:eastAsia="zh-CN"/>
        </w:rPr>
        <w:t>+β×D</w:t>
      </w:r>
      <w:r>
        <w:rPr>
          <w:rFonts w:hint="default"/>
          <w:color w:val="FF0000"/>
          <w:vertAlign w:val="subscript"/>
          <w:lang w:val="en-US" w:eastAsia="zh-CN"/>
        </w:rPr>
        <w:t>tota</w:t>
      </w:r>
      <w:r>
        <w:rPr>
          <w:rFonts w:hint="eastAsia"/>
          <w:color w:val="FF0000"/>
          <w:vertAlign w:val="subscript"/>
          <w:lang w:val="en-US" w:eastAsia="zh-CN"/>
        </w:rPr>
        <w:t>l</w:t>
      </w:r>
      <w:r>
        <w:rPr>
          <w:rFonts w:hint="default"/>
          <w:color w:val="FF0000"/>
          <w:lang w:val="en-US" w:eastAsia="zh-CN"/>
        </w:rPr>
        <w:t>+ε</w:t>
      </w:r>
    </w:p>
    <w:p w14:paraId="4F8F3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符号说明：</w:t>
      </w:r>
    </w:p>
    <w:p w14:paraId="1B4387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α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β：回归系数，分别表示供给、需求对 CWS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I 的影响强度，通过最小二乘法拟合得到（需满足显著性检验 P&lt;0.05，确保影响显著）。</w:t>
      </w:r>
    </w:p>
    <w:p w14:paraId="162FF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ε：随机误差项，反映模型未捕捉的微小波动，需通过残差分析验证拟合优度（R²≥0.7，说明模型解释力强）。</w:t>
      </w:r>
    </w:p>
    <w:p w14:paraId="1DAAB15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S_total 越大（供给强）、D_total 越大（需求压力小），CWS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I 越大，供需匹配越好</w:t>
      </w:r>
      <w:r>
        <w:rPr>
          <w:rFonts w:hint="eastAsia"/>
          <w:lang w:val="en-US" w:eastAsia="zh-CN"/>
        </w:rPr>
        <w:t>。</w:t>
      </w:r>
    </w:p>
    <w:p w14:paraId="0A8FC2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动态指标预测：灰色 GM (1,1) 模型</w:t>
      </w:r>
    </w:p>
    <w:p w14:paraId="16CBCC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1）GM (1,1) 建模步骤（以 S₂为例</w:t>
      </w:r>
      <w:r>
        <w:rPr>
          <w:rFonts w:hint="eastAsia"/>
          <w:lang w:val="en-US" w:eastAsia="zh-CN"/>
        </w:rPr>
        <w:t>,另外四个指标也用相同的模型</w:t>
      </w:r>
      <w:r>
        <w:rPr>
          <w:rFonts w:hint="default"/>
          <w:lang w:val="en-US" w:eastAsia="zh-CN"/>
        </w:rPr>
        <w:t>）</w:t>
      </w:r>
    </w:p>
    <w:p w14:paraId="486547EE">
      <w:pPr>
        <w:numPr>
          <w:ilvl w:val="0"/>
          <w:numId w:val="0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数据预处理：对 S₂的历史数据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累加生成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，弱化随机波动</w:t>
      </w:r>
      <w:r>
        <w:rPr>
          <w:rFonts w:hint="eastAsia"/>
          <w:lang w:val="en-US" w:eastAsia="zh-CN"/>
        </w:rPr>
        <w:t>：</w:t>
      </w:r>
    </w:p>
    <w:p w14:paraId="2994DC8A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96520</wp:posOffset>
            </wp:positionV>
            <wp:extent cx="2883535" cy="1019810"/>
            <wp:effectExtent l="0" t="0" r="12065" b="8890"/>
            <wp:wrapNone/>
            <wp:docPr id="1" name="图片 1" descr="IMG_20251124_142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51124_1421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5161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0C1854">
      <w:pPr>
        <w:bidi w:val="0"/>
        <w:rPr>
          <w:rFonts w:hint="default"/>
          <w:lang w:val="en-US" w:eastAsia="zh-CN"/>
        </w:rPr>
      </w:pPr>
    </w:p>
    <w:p w14:paraId="6489D16E">
      <w:pPr>
        <w:bidi w:val="0"/>
        <w:rPr>
          <w:rFonts w:hint="default"/>
          <w:lang w:val="en-US" w:eastAsia="zh-CN"/>
        </w:rPr>
      </w:pPr>
    </w:p>
    <w:p w14:paraId="20028774">
      <w:pPr>
        <w:bidi w:val="0"/>
        <w:rPr>
          <w:rFonts w:hint="default"/>
          <w:lang w:val="en-US" w:eastAsia="zh-CN"/>
        </w:rPr>
      </w:pPr>
    </w:p>
    <w:p w14:paraId="3D64CD6F">
      <w:pPr>
        <w:bidi w:val="0"/>
        <w:rPr>
          <w:rFonts w:hint="default"/>
          <w:lang w:val="en-US" w:eastAsia="zh-CN"/>
        </w:rPr>
      </w:pPr>
    </w:p>
    <w:p w14:paraId="38CF551B">
      <w:pPr>
        <w:numPr>
          <w:ilvl w:val="0"/>
          <w:numId w:val="0"/>
        </w:numPr>
        <w:tabs>
          <w:tab w:val="left" w:pos="980"/>
        </w:tabs>
        <w:bidi w:val="0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构建微分方程：假设 S₂的变化符合指数规律，构建一阶线性微分方程：</w:t>
      </w:r>
    </w:p>
    <w:p w14:paraId="5B59D525">
      <w:pPr>
        <w:tabs>
          <w:tab w:val="left" w:pos="9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20320</wp:posOffset>
            </wp:positionV>
            <wp:extent cx="2945765" cy="672465"/>
            <wp:effectExtent l="0" t="0" r="635" b="635"/>
            <wp:wrapNone/>
            <wp:docPr id="2" name="图片 2" descr="IMG_20251124_14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51124_142457"/>
                    <pic:cNvPicPr>
                      <a:picLocks noChangeAspect="1"/>
                    </pic:cNvPicPr>
                  </pic:nvPicPr>
                  <pic:blipFill>
                    <a:blip r:embed="rId5"/>
                    <a:srcRect r="-616" b="48444"/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p w14:paraId="3F454B06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49BE6DD">
      <w:pPr>
        <w:bidi w:val="0"/>
        <w:rPr>
          <w:rFonts w:hint="default"/>
          <w:lang w:val="en-US" w:eastAsia="zh-CN"/>
        </w:rPr>
      </w:pPr>
    </w:p>
    <w:p w14:paraId="284F6D51">
      <w:pPr>
        <w:bidi w:val="0"/>
        <w:rPr>
          <w:rFonts w:hint="default"/>
          <w:lang w:val="en-US" w:eastAsia="zh-CN"/>
        </w:rPr>
      </w:pPr>
    </w:p>
    <w:p w14:paraId="530E4B4F"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其中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为发展系数（反映增长趋势），</w:t>
      </w:r>
      <w:r>
        <w:rPr>
          <w:rFonts w:hint="eastAsia" w:ascii="宋体" w:hAnsi="宋体" w:eastAsia="宋体" w:cs="宋体"/>
          <w:i/>
          <w:iCs/>
          <w:caps w:val="0"/>
          <w:spacing w:val="0"/>
          <w:sz w:val="21"/>
          <w:szCs w:val="21"/>
          <w:shd w:val="clear" w:fill="FFFFFF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为灰作用量（反映系统驱动量），通过最小二乘法求解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 w14:paraId="72A06D6E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预测与还原</w:t>
      </w:r>
    </w:p>
    <w:p w14:paraId="1758B3CB">
      <w:pPr>
        <w:numPr>
          <w:ilvl w:val="0"/>
          <w:numId w:val="0"/>
        </w:numPr>
        <w:bidi w:val="0"/>
        <w:ind w:left="425" w:leftChars="0" w:hanging="425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如下公式分别为累加序列预测公式和累减还原公式</w:t>
      </w:r>
    </w:p>
    <w:p w14:paraId="7D11DD3F">
      <w:pPr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33655</wp:posOffset>
            </wp:positionV>
            <wp:extent cx="2981325" cy="825500"/>
            <wp:effectExtent l="0" t="0" r="3175" b="0"/>
            <wp:wrapNone/>
            <wp:docPr id="3" name="图片 3" descr="IMG_20251124_144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51124_1444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ABA3E">
      <w:pPr>
        <w:bidi w:val="0"/>
        <w:jc w:val="left"/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175C1BF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8E129D">
      <w:pPr>
        <w:bidi w:val="0"/>
        <w:rPr>
          <w:rFonts w:hint="default"/>
          <w:lang w:val="en-US" w:eastAsia="zh-CN"/>
        </w:rPr>
      </w:pPr>
    </w:p>
    <w:p w14:paraId="17C38DD6">
      <w:pPr>
        <w:bidi w:val="0"/>
        <w:rPr>
          <w:rFonts w:hint="default"/>
          <w:lang w:val="en-US" w:eastAsia="zh-CN"/>
        </w:rPr>
      </w:pPr>
    </w:p>
    <w:p w14:paraId="1E0879E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通过公式1</w:t>
      </w:r>
      <w:r>
        <w:rPr>
          <w:rFonts w:hint="default"/>
          <w:lang w:val="en-US" w:eastAsia="zh-CN"/>
        </w:rPr>
        <w:t>得到累加序列的预测值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再通过</w:t>
      </w:r>
      <w:r>
        <w:rPr>
          <w:rFonts w:hint="eastAsia"/>
          <w:lang w:val="en-US" w:eastAsia="zh-CN"/>
        </w:rPr>
        <w:t>公式2</w:t>
      </w:r>
      <w:r>
        <w:rPr>
          <w:rFonts w:hint="default"/>
          <w:lang w:val="en-US" w:eastAsia="zh-CN"/>
        </w:rPr>
        <w:t>“累减生成” 还原为原始</w:t>
      </w:r>
      <w:r>
        <w:rPr>
          <w:rFonts w:hint="eastAsia"/>
          <w:lang w:val="en-US" w:eastAsia="zh-CN"/>
        </w:rPr>
        <w:t>序列</w:t>
      </w:r>
      <w:r>
        <w:rPr>
          <w:rFonts w:hint="default"/>
          <w:lang w:val="en-US" w:eastAsia="zh-CN"/>
        </w:rPr>
        <w:t>的预测值</w:t>
      </w:r>
      <w:r>
        <w:rPr>
          <w:rFonts w:hint="eastAsia"/>
          <w:lang w:val="en-US" w:eastAsia="zh-CN"/>
        </w:rPr>
        <w:t>（实际所需的指标预测结果）</w:t>
      </w:r>
    </w:p>
    <w:p w14:paraId="3BB72FFF">
      <w:pPr>
        <w:bidi w:val="0"/>
        <w:jc w:val="left"/>
        <w:rPr>
          <w:rFonts w:hint="eastAsia"/>
          <w:lang w:val="en-US" w:eastAsia="zh-CN"/>
        </w:rPr>
      </w:pPr>
    </w:p>
    <w:p w14:paraId="5FAA7CEB">
      <w:pPr>
        <w:numPr>
          <w:ilvl w:val="0"/>
          <w:numId w:val="2"/>
        </w:num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模型耦合和优化</w:t>
      </w:r>
    </w:p>
    <w:p w14:paraId="50018DFC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（一）模型耦合</w:t>
      </w:r>
    </w:p>
    <w:p w14:paraId="7ACB9ED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将灰色预测得到的供需指标原始值代入第一步（标准化）和第二步（主成分分析），逐年计算 S_total 和 D_total，再代入多元线性回归模型，得到 动态 CWSSI 序列，形成 “CWSSI 时间变化曲线”，直观展示地区供需匹配能力的演变趋势。</w:t>
      </w:r>
    </w:p>
    <w:p w14:paraId="20542EC4">
      <w:pPr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模型优化（聚类分析 + 误差修正）</w:t>
      </w:r>
    </w:p>
    <w:p w14:paraId="6939FCFC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聚类分析：优化回归系数</w:t>
      </w:r>
    </w:p>
    <w:p w14:paraId="3E60F9DE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为提升模型针对性，采用K-Means 聚类算法，将全球 “供需结构相似” 的地区分为 3-4 类</w:t>
      </w:r>
      <w:r>
        <w:rPr>
          <w:rFonts w:hint="eastAsia"/>
          <w:lang w:val="en-US" w:eastAsia="zh-CN"/>
        </w:rPr>
        <w:t>针对目标地区所属类别，调整回归系数</w:t>
      </w:r>
      <w:r>
        <w:rPr>
          <w:rFonts w:hint="default"/>
          <w:lang w:val="en-US" w:eastAsia="zh-CN"/>
        </w:rPr>
        <w:t>α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β</w:t>
      </w:r>
      <w:r>
        <w:rPr>
          <w:rFonts w:hint="eastAsia"/>
          <w:lang w:val="en-US" w:eastAsia="zh-CN"/>
        </w:rPr>
        <w:t>。</w:t>
      </w:r>
    </w:p>
    <w:p w14:paraId="08B4DF55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误差修正：提升预测精度</w:t>
      </w:r>
    </w:p>
    <w:p w14:paraId="635A92D1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对多元线性回归模型的残差序列（实际 CWSDI 与预测 CWSDI 的差值）进行多项式拟合（二次多项式）</w:t>
      </w:r>
      <w:r>
        <w:rPr>
          <w:rFonts w:hint="eastAsia"/>
          <w:lang w:val="en-US" w:eastAsia="zh-CN"/>
        </w:rPr>
        <w:t>对残差进行修正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优化预测结果</w:t>
      </w:r>
      <w:r>
        <w:rPr>
          <w:rFonts w:hint="default"/>
          <w:lang w:val="en-US" w:eastAsia="zh-CN"/>
        </w:rPr>
        <w:t>：</w:t>
      </w:r>
    </w:p>
    <w:p w14:paraId="60C63C70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CWSSI修正=CWSSI回归+f（</w:t>
      </w:r>
      <w:r>
        <w:rPr>
          <w:rFonts w:hint="default"/>
          <w:lang w:val="en-US" w:eastAsia="zh-CN"/>
        </w:rPr>
        <w:t>ε</w:t>
      </w:r>
      <w:r>
        <w:rPr>
          <w:rFonts w:hint="eastAsia"/>
          <w:lang w:val="en-US" w:eastAsia="zh-CN"/>
        </w:rPr>
        <w:t>）</w:t>
      </w:r>
    </w:p>
    <w:p w14:paraId="11CF375E">
      <w:pPr>
        <w:numPr>
          <w:ilvl w:val="0"/>
          <w:numId w:val="0"/>
        </w:numPr>
        <w:bidi w:val="0"/>
        <w:jc w:val="left"/>
        <w:rPr>
          <w:rFonts w:hint="default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其中f(</w:t>
      </w:r>
      <w:r>
        <w:rPr>
          <w:rFonts w:hint="default"/>
          <w:lang w:val="en-US" w:eastAsia="zh-CN"/>
        </w:rPr>
        <w:t>ε</w:t>
      </w:r>
      <w:r>
        <w:rPr>
          <w:rFonts w:hint="eastAsia"/>
          <w:lang w:val="en-US" w:eastAsia="zh-CN"/>
        </w:rPr>
        <w:t>)=p</w:t>
      </w:r>
      <w:r>
        <w:rPr>
          <w:rFonts w:hint="default"/>
          <w:lang w:val="en-US" w:eastAsia="zh-CN"/>
        </w:rPr>
        <w:t>×ε</w:t>
      </w:r>
      <w:r>
        <w:rPr>
          <w:rFonts w:hint="eastAsia"/>
          <w:lang w:val="en-US" w:eastAsia="zh-CN"/>
        </w:rPr>
        <w:t>^2+q</w:t>
      </w:r>
      <w:r>
        <w:rPr>
          <w:rFonts w:hint="default"/>
          <w:lang w:val="en-US" w:eastAsia="zh-CN"/>
        </w:rPr>
        <w:t>×ε</w:t>
      </w:r>
      <w:r>
        <w:rPr>
          <w:rFonts w:hint="eastAsia"/>
          <w:lang w:val="en-US" w:eastAsia="zh-CN"/>
        </w:rPr>
        <w:t>+r</w:t>
      </w:r>
    </w:p>
    <w:p w14:paraId="2B78CCAE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（p、q、r 为拟合系数），通过 MATLAB 的polyfit函数实现</w:t>
      </w:r>
      <w:r>
        <w:rPr>
          <w:rFonts w:hint="eastAsia"/>
          <w:lang w:val="en-US" w:eastAsia="zh-CN"/>
        </w:rPr>
        <w:t>。</w:t>
      </w:r>
    </w:p>
    <w:p w14:paraId="28D01469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792D073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5C7D751">
      <w:pPr>
        <w:numPr>
          <w:ilvl w:val="0"/>
          <w:numId w:val="0"/>
        </w:numPr>
        <w:bidi w:val="0"/>
        <w:jc w:val="left"/>
        <w:rPr>
          <w:rFonts w:hint="default"/>
          <w:color w:val="FF000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D6175"/>
    <w:multiLevelType w:val="singleLevel"/>
    <w:tmpl w:val="A04D6175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4F59AFA"/>
    <w:multiLevelType w:val="singleLevel"/>
    <w:tmpl w:val="D4F59AF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71DEA6D"/>
    <w:multiLevelType w:val="singleLevel"/>
    <w:tmpl w:val="E71DEA6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906F2"/>
    <w:rsid w:val="14225793"/>
    <w:rsid w:val="1BC849C7"/>
    <w:rsid w:val="4EA906F2"/>
    <w:rsid w:val="644906EC"/>
    <w:rsid w:val="65937824"/>
    <w:rsid w:val="68F7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1959</Words>
  <Characters>2318</Characters>
  <Lines>0</Lines>
  <Paragraphs>0</Paragraphs>
  <TotalTime>14</TotalTime>
  <ScaleCrop>false</ScaleCrop>
  <LinksUpToDate>false</LinksUpToDate>
  <CharactersWithSpaces>2422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2025-11-24T05:09:00Z</dcterms:created>
  <dc:creator>Atopos</dc:creator>
  <cp:lastModifiedBy>Atopos</cp:lastModifiedBy>
  <dcterms:modified xsi:type="dcterms:W3CDTF">2025-11-24T13:23:08Z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7A42725D7AA5466ABA25DB102A9A19F2_11</vt:lpwstr>
  </property>
  <property fmtid="{D5CDD505-2E9C-101B-9397-08002B2CF9AE}" pid="4" name="KSOTemplateDocerSaveRecord">
    <vt:lpwstr>eyJoZGlkIjoiNGE2ZWE5ODFiZDc2MDliODdiNzRjMjlkM2M0YWRkYWEiLCJ1c2VySWQiOiIxNjEyNDI5NTI3In0=</vt:lpwstr>
  </property>
</Properties>
</file>