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color w:val="ff0000"/>
          <w:rtl w:val="0"/>
        </w:rPr>
        <w:t xml:space="preserve">After COVID, regain strength</w:t>
      </w:r>
      <w:r w:rsidDel="00000000" w:rsidR="00000000" w:rsidRPr="00000000">
        <w:rPr>
          <w:b w:val="1"/>
          <w:bCs w:val="1"/>
          <w:rtl w:val="0"/>
        </w:rPr>
        <w:br w:type="textWrapping"/>
      </w:r>
    </w:p>
    <w:p w:rsidR="00000000" w:rsidDel="00000000" w:rsidP="00000000" w:rsidRDefault="00000000" w:rsidRPr="00000000" w14:paraId="00000002">
      <w:pPr>
        <w:spacing w:after="240" w:before="240" w:lineRule="auto"/>
        <w:rPr/>
      </w:pPr>
      <w:r w:rsidDel="00000000" w:rsidR="00000000" w:rsidRPr="00000000">
        <w:rPr>
          <w:rtl w:val="0"/>
        </w:rPr>
        <w:t xml:space="preserve">“COVID is over, but my child is still weak—why?” Many parents notice that even after recovery from COVID or another moderate viral illness, their child is not as active or energetic as before.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Post-infection weakness</w:t>
        <w:br w:type="textWrapping"/>
      </w:r>
      <w:r w:rsidDel="00000000" w:rsidR="00000000" w:rsidRPr="00000000">
        <w:rPr>
          <w:rtl w:val="0"/>
        </w:rPr>
        <w:t xml:space="preserve">During COVID or a significant viral infection, the child’s body fought a big illness. This fight used a lot of energy, nutrients, and strength, which can leave the child feeling weak, tired, or eating less after recovery.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Why recovery takes time</w:t>
        <w:br w:type="textWrapping"/>
      </w:r>
      <w:r w:rsidDel="00000000" w:rsidR="00000000" w:rsidRPr="00000000">
        <w:rPr>
          <w:rtl w:val="0"/>
        </w:rPr>
        <w:t xml:space="preserve">Even when fever and cough are gone, the body may still feel tired. Muscles, immunity, and stamina take time to return to normal. During this phase, some children may also fall sick more often.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Support, not treatment</w:t>
        <w:br w:type="textWrapping"/>
      </w:r>
      <w:r w:rsidDel="00000000" w:rsidR="00000000" w:rsidRPr="00000000">
        <w:rPr>
          <w:rtl w:val="0"/>
        </w:rPr>
        <w:t xml:space="preserve">The zinc and multinutrient supplement given during this phase is not a COVID medicine and does not treat the infection. It supports recovery by helping the body rebuild strength and improve resistance to new infections.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Regular use matters</w:t>
        <w:br w:type="textWrapping"/>
      </w:r>
      <w:r w:rsidDel="00000000" w:rsidR="00000000" w:rsidRPr="00000000">
        <w:rPr>
          <w:rtl w:val="0"/>
        </w:rPr>
        <w:t xml:space="preserve">For proper recovery, the supplement should be given regularly for the full period advised by the doctor, usually six to eight weeks. It should not be stopped early just because the child starts feeling a little better.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Simple home foods help</w:t>
        <w:br w:type="textWrapping"/>
      </w:r>
      <w:r w:rsidDel="00000000" w:rsidR="00000000" w:rsidRPr="00000000">
        <w:rPr>
          <w:rtl w:val="0"/>
        </w:rPr>
        <w:t xml:space="preserve">Offer small, frequent home-cooked meals such as khichdi, curd rice, dal rice, vegetable upma, roti with sabzi, and egg preparations. These foods are easy to digest and support strength and appetite recovery.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Fluids for recovery</w:t>
        <w:br w:type="textWrapping"/>
      </w:r>
      <w:r w:rsidDel="00000000" w:rsidR="00000000" w:rsidRPr="00000000">
        <w:rPr>
          <w:rtl w:val="0"/>
        </w:rPr>
        <w:t xml:space="preserve">Ensure the child drinks plenty of safe fluids like water, lemon water, and buttermilk throughout the day. Avoid aerated drinks and excess packaged juices, which do not help recovery.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Balance activity and rest</w:t>
        <w:br w:type="textWrapping"/>
      </w:r>
      <w:r w:rsidDel="00000000" w:rsidR="00000000" w:rsidRPr="00000000">
        <w:rPr>
          <w:rtl w:val="0"/>
        </w:rPr>
        <w:t xml:space="preserve">Encourage the child to slowly return to school and play without pushing too hard. Make sure the child gets enough sleep and limit screen time at night to allow proper healing.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Recovery is expected</w:t>
        <w:br w:type="textWrapping"/>
      </w:r>
      <w:r w:rsidDel="00000000" w:rsidR="00000000" w:rsidRPr="00000000">
        <w:rPr>
          <w:rtl w:val="0"/>
        </w:rPr>
        <w:t xml:space="preserve">With time, good nutrition, and the advised zinc and multinutrient support, most children recover well from post-infection weakness and gradually regain their normal strength.</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When to see the doctor</w:t>
        <w:br w:type="textWrapping"/>
      </w:r>
      <w:r w:rsidDel="00000000" w:rsidR="00000000" w:rsidRPr="00000000">
        <w:rPr>
          <w:rtl w:val="0"/>
        </w:rPr>
        <w:t xml:space="preserve">Consult the doctor early if the child develops fever again, severe fatigue, breathlessness, chest pain, or continues to fall sick frequently.</w:t>
      </w:r>
    </w:p>
    <w:p w:rsidR="00000000" w:rsidDel="00000000" w:rsidP="00000000" w:rsidRDefault="00000000" w:rsidRPr="00000000" w14:paraId="0000000C">
      <w:pPr>
        <w:spacing w:after="240" w:before="240" w:lineRule="auto"/>
        <w:rPr/>
      </w:pPr>
      <w:r w:rsidDel="00000000" w:rsidR="00000000" w:rsidRPr="00000000">
        <w:rPr>
          <w:rtl w:val="0"/>
        </w:rPr>
        <w:br w:type="textWrapping"/>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