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1fgisyhrreyl" w:id="0"/>
      <w:bookmarkEnd w:id="0"/>
      <w:r w:rsidDel="00000000" w:rsidR="00000000" w:rsidRPr="00000000">
        <w:rPr>
          <w:b w:val="1"/>
          <w:sz w:val="46"/>
          <w:szCs w:val="46"/>
          <w:rtl w:val="0"/>
        </w:rPr>
        <w:t xml:space="preserve"> PROPHYLAXIS VERSUS TREATMENT: DOSING ALGORITHMS FOR PRETERM, LOW BIRTH WEIGHT, AND RECURRENT HIGH-RISK INFANTS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wybtnompp662" w:id="1"/>
      <w:bookmarkEnd w:id="1"/>
      <w:r w:rsidDel="00000000" w:rsidR="00000000" w:rsidRPr="00000000">
        <w:rPr>
          <w:b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High-risk infants—including preterm babies (&lt;37 weeks, especially &lt;29 weeks), low birth weight (LBW &lt;2,500 g), very low birth weight (VLBW &lt;1,500 g), extremely low birth weight (ELBW &lt;1,000 g), and those with recurrent lower respiratory tract infections (LRTI: ≥3 episodes per year or ≥2 hospitalizations annually)—face disproportionate vulnerability to infections.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32d2ws7i5xdi" w:id="2"/>
      <w:bookmarkEnd w:id="2"/>
      <w:r w:rsidDel="00000000" w:rsidR="00000000" w:rsidRPr="00000000">
        <w:rPr>
          <w:b w:val="1"/>
          <w:color w:val="000000"/>
          <w:sz w:val="26"/>
          <w:szCs w:val="26"/>
          <w:rtl w:val="0"/>
        </w:rPr>
        <w:t xml:space="preserve">Causes of High Risk</w:t>
      </w:r>
    </w:p>
    <w:p w:rsidR="00000000" w:rsidDel="00000000" w:rsidP="00000000" w:rsidRDefault="00000000" w:rsidRPr="00000000" w14:paraId="00000006">
      <w:pPr>
        <w:numPr>
          <w:ilvl w:val="0"/>
          <w:numId w:val="20"/>
        </w:numPr>
        <w:spacing w:after="0" w:afterAutospacing="0" w:before="240" w:lineRule="auto"/>
        <w:ind w:left="720" w:hanging="360"/>
      </w:pPr>
      <w:r w:rsidDel="00000000" w:rsidR="00000000" w:rsidRPr="00000000">
        <w:rPr>
          <w:b w:val="1"/>
          <w:rtl w:val="0"/>
        </w:rPr>
        <w:t xml:space="preserve">Immature immunity</w:t>
      </w:r>
      <w:r w:rsidDel="00000000" w:rsidR="00000000" w:rsidRPr="00000000">
        <w:rPr>
          <w:rtl w:val="0"/>
        </w:rPr>
        <w:t xml:space="preserve">: reduced maternal antibody transfer, low IgG/IgA, poor complement proteins, impaired neutrophil/macrophage function</w:t>
        <w:br w:type="textWrapping"/>
      </w:r>
    </w:p>
    <w:p w:rsidR="00000000" w:rsidDel="00000000" w:rsidP="00000000" w:rsidRDefault="00000000" w:rsidRPr="00000000" w14:paraId="00000007">
      <w:pPr>
        <w:numPr>
          <w:ilvl w:val="0"/>
          <w:numId w:val="20"/>
        </w:numPr>
        <w:spacing w:after="0" w:afterAutospacing="0" w:before="0" w:beforeAutospacing="0" w:lineRule="auto"/>
        <w:ind w:left="720" w:hanging="360"/>
      </w:pPr>
      <w:r w:rsidDel="00000000" w:rsidR="00000000" w:rsidRPr="00000000">
        <w:rPr>
          <w:b w:val="1"/>
          <w:rtl w:val="0"/>
        </w:rPr>
        <w:t xml:space="preserve">Weak physical barriers</w:t>
      </w:r>
      <w:r w:rsidDel="00000000" w:rsidR="00000000" w:rsidRPr="00000000">
        <w:rPr>
          <w:rtl w:val="0"/>
        </w:rPr>
        <w:t xml:space="preserve">: thinner skin, mucosal immaturity, poor mucociliary clearance</w:t>
        <w:br w:type="textWrapping"/>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b w:val="1"/>
          <w:rtl w:val="0"/>
        </w:rPr>
        <w:t xml:space="preserve">Invasive interventions</w:t>
      </w:r>
      <w:r w:rsidDel="00000000" w:rsidR="00000000" w:rsidRPr="00000000">
        <w:rPr>
          <w:rtl w:val="0"/>
        </w:rPr>
        <w:t xml:space="preserve">: IV lines, catheters, ET tubes</w:t>
        <w:br w:type="textWrapping"/>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b w:val="1"/>
          <w:rtl w:val="0"/>
        </w:rPr>
        <w:t xml:space="preserve">Nutritional issues</w:t>
      </w:r>
      <w:r w:rsidDel="00000000" w:rsidR="00000000" w:rsidRPr="00000000">
        <w:rPr>
          <w:rtl w:val="0"/>
        </w:rPr>
        <w:t xml:space="preserve">: delayed or inadequate feeding, low protein and micronutrients</w:t>
        <w:br w:type="textWrapping"/>
      </w:r>
    </w:p>
    <w:p w:rsidR="00000000" w:rsidDel="00000000" w:rsidP="00000000" w:rsidRDefault="00000000" w:rsidRPr="00000000" w14:paraId="0000000A">
      <w:pPr>
        <w:numPr>
          <w:ilvl w:val="0"/>
          <w:numId w:val="20"/>
        </w:numPr>
        <w:spacing w:after="240" w:before="0" w:beforeAutospacing="0" w:lineRule="auto"/>
        <w:ind w:left="720" w:hanging="360"/>
      </w:pPr>
      <w:r w:rsidDel="00000000" w:rsidR="00000000" w:rsidRPr="00000000">
        <w:rPr>
          <w:b w:val="1"/>
          <w:rtl w:val="0"/>
        </w:rPr>
        <w:t xml:space="preserve">Altered microbiota</w:t>
      </w:r>
      <w:r w:rsidDel="00000000" w:rsidR="00000000" w:rsidRPr="00000000">
        <w:rPr>
          <w:rtl w:val="0"/>
        </w:rPr>
        <w:t xml:space="preserve">: antibiotic exposure, cesarean sections, colonization imbalance</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These combined deficits heighten susceptibility to infection, sepsis, and mortality.</w:t>
      </w:r>
    </w:p>
    <w:p w:rsidR="00000000" w:rsidDel="00000000" w:rsidP="00000000" w:rsidRDefault="00000000" w:rsidRPr="00000000" w14:paraId="0000000C">
      <w:pPr>
        <w:rPr/>
      </w:pPr>
      <w:r w:rsidDel="00000000" w:rsidR="00000000" w:rsidRPr="00000000">
        <w:rPr/>
        <w:drawing>
          <wp:inline distB="114300" distT="114300" distL="114300" distR="114300">
            <wp:extent cx="5731200" cy="5613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bed83rahunua" w:id="3"/>
      <w:bookmarkEnd w:id="3"/>
      <w:r w:rsidDel="00000000" w:rsidR="00000000" w:rsidRPr="00000000">
        <w:rPr>
          <w:b w:val="1"/>
          <w:sz w:val="34"/>
          <w:szCs w:val="34"/>
          <w:rtl w:val="0"/>
        </w:rPr>
        <w:t xml:space="preserve">DEFINITION AND ROLE OF PROPHYLAXIS</w:t>
      </w:r>
    </w:p>
    <w:p w:rsidR="00000000" w:rsidDel="00000000" w:rsidP="00000000" w:rsidRDefault="00000000" w:rsidRPr="00000000" w14:paraId="00000010">
      <w:pPr>
        <w:spacing w:after="240" w:before="240" w:lineRule="auto"/>
        <w:rPr/>
      </w:pPr>
      <w:r w:rsidDel="00000000" w:rsidR="00000000" w:rsidRPr="00000000">
        <w:rPr>
          <w:rtl w:val="0"/>
        </w:rPr>
        <w:t xml:space="preserve">Prophylaxis refers to interventions taken before symptoms arise, aiming to prevent disease.</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p1pjbdfrw5ko" w:id="4"/>
      <w:bookmarkEnd w:id="4"/>
      <w:r w:rsidDel="00000000" w:rsidR="00000000" w:rsidRPr="00000000">
        <w:rPr>
          <w:b w:val="1"/>
          <w:color w:val="000000"/>
          <w:sz w:val="26"/>
          <w:szCs w:val="26"/>
          <w:rtl w:val="0"/>
        </w:rPr>
        <w:t xml:space="preserve">Preventive Strategies in High-Risk Infants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rtl w:val="0"/>
        </w:rPr>
        <w:t xml:space="preserve">Vaccines</w:t>
      </w:r>
      <w:r w:rsidDel="00000000" w:rsidR="00000000" w:rsidRPr="00000000">
        <w:rPr>
          <w:rtl w:val="0"/>
        </w:rPr>
        <w:t xml:space="preserve">: Influenza, Pneumococcal, Hib, BCG</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Monoclonal antibodies</w:t>
      </w:r>
      <w:r w:rsidDel="00000000" w:rsidR="00000000" w:rsidRPr="00000000">
        <w:rPr>
          <w:rtl w:val="0"/>
        </w:rPr>
        <w:t xml:space="preserve">: Palivizumab, Nirsevimab for RSV</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rtl w:val="0"/>
        </w:rPr>
        <w:t xml:space="preserve">Nutritional supplements</w:t>
      </w:r>
      <w:r w:rsidDel="00000000" w:rsidR="00000000" w:rsidRPr="00000000">
        <w:rPr>
          <w:rtl w:val="0"/>
        </w:rPr>
        <w:t xml:space="preserve">: Vitamins A, D, K; zinc for immune support</w:t>
        <w:br w:type="textWrapping"/>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rtl w:val="0"/>
        </w:rPr>
        <w:t xml:space="preserve">Environmental measures</w:t>
      </w:r>
      <w:r w:rsidDel="00000000" w:rsidR="00000000" w:rsidRPr="00000000">
        <w:rPr>
          <w:rtl w:val="0"/>
        </w:rPr>
        <w:t xml:space="preserve">: Smoke avoidance, good hygiene practices</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The goal is reduced incidence, reduced severity, and fewer complications.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z1sbzq87khup" w:id="5"/>
      <w:bookmarkEnd w:id="5"/>
      <w:r w:rsidDel="00000000" w:rsidR="00000000" w:rsidRPr="00000000">
        <w:rPr>
          <w:b w:val="1"/>
          <w:sz w:val="34"/>
          <w:szCs w:val="34"/>
          <w:rtl w:val="0"/>
        </w:rPr>
        <w:t xml:space="preserve">DOSING ALGORITHMS</w:t>
      </w:r>
    </w:p>
    <w:p w:rsidR="00000000" w:rsidDel="00000000" w:rsidP="00000000" w:rsidRDefault="00000000" w:rsidRPr="00000000" w14:paraId="00000019">
      <w:pPr>
        <w:spacing w:after="240" w:before="240" w:lineRule="auto"/>
        <w:rPr/>
      </w:pPr>
      <w:r w:rsidDel="00000000" w:rsidR="00000000" w:rsidRPr="00000000">
        <w:rPr>
          <w:rtl w:val="0"/>
        </w:rPr>
        <w:t xml:space="preserve">Dosing algorithms are </w:t>
      </w:r>
      <w:r w:rsidDel="00000000" w:rsidR="00000000" w:rsidRPr="00000000">
        <w:rPr>
          <w:b w:val="1"/>
          <w:rtl w:val="0"/>
        </w:rPr>
        <w:t xml:space="preserve">standardized, evidence-based frameworks</w:t>
      </w:r>
      <w:r w:rsidDel="00000000" w:rsidR="00000000" w:rsidRPr="00000000">
        <w:rPr>
          <w:rtl w:val="0"/>
        </w:rPr>
        <w:t xml:space="preserve"> used to determine drug, dose, route, and duration based on:</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Weight</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Gestational age</w:t>
        <w:br w:type="textWrapping"/>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Clinical status</w:t>
        <w:br w:type="textWrapping"/>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vylmda55otbq" w:id="6"/>
      <w:bookmarkEnd w:id="6"/>
      <w:r w:rsidDel="00000000" w:rsidR="00000000" w:rsidRPr="00000000">
        <w:rPr>
          <w:b w:val="1"/>
          <w:color w:val="000000"/>
          <w:sz w:val="26"/>
          <w:szCs w:val="26"/>
          <w:rtl w:val="0"/>
        </w:rPr>
        <w:t xml:space="preserve">Benefits</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rtl w:val="0"/>
        </w:rPr>
        <w:t xml:space="preserve">Improve accuracy and safety</w:t>
        <w:br w:type="textWrapping"/>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Reduce under/overdosing</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Minimize toxicity</w:t>
        <w:br w:type="textWrapping"/>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Ensure better outcomes</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79hl9rpzlent" w:id="7"/>
      <w:bookmarkEnd w:id="7"/>
      <w:r w:rsidDel="00000000" w:rsidR="00000000" w:rsidRPr="00000000">
        <w:rPr>
          <w:b w:val="1"/>
          <w:sz w:val="34"/>
          <w:szCs w:val="34"/>
          <w:rtl w:val="0"/>
        </w:rPr>
        <w:t xml:space="preserve">COMMON PATHOGENS AND TARGETS</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rtl w:val="0"/>
        </w:rPr>
        <w:t xml:space="preserve">Respiratory syncytial virus (RSV)</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rtl w:val="0"/>
        </w:rPr>
        <w:t xml:space="preserve">Influenza</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rtl w:val="0"/>
        </w:rPr>
        <w:t xml:space="preserve">Bordetella pertussis</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rtl w:val="0"/>
        </w:rPr>
        <w:t xml:space="preserve">Pneumococcus</w:t>
        <w:br w:type="textWrapping"/>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b w:val="1"/>
          <w:rtl w:val="0"/>
        </w:rPr>
        <w:t xml:space="preserve">Group B Streptococcus (GBS)</w:t>
        <w:br w:type="textWrapping"/>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Pharmacological targets: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rtl w:val="0"/>
        </w:rPr>
        <w:t xml:space="preserve">Prophylaxis</w:t>
      </w:r>
      <w:r w:rsidDel="00000000" w:rsidR="00000000" w:rsidRPr="00000000">
        <w:rPr>
          <w:rtl w:val="0"/>
        </w:rPr>
        <w:t xml:space="preserve">: Palivizumab, Nirsevimab, Influenza vaccine, Pneumococcal vaccine</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rtl w:val="0"/>
        </w:rPr>
        <w:t xml:space="preserve">Treatment</w:t>
      </w:r>
      <w:r w:rsidDel="00000000" w:rsidR="00000000" w:rsidRPr="00000000">
        <w:rPr>
          <w:rtl w:val="0"/>
        </w:rPr>
        <w:t xml:space="preserve">: Antibiotics, antivirals, oxygen, ventilation</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m14i54jmawpc" w:id="8"/>
      <w:bookmarkEnd w:id="8"/>
      <w:r w:rsidDel="00000000" w:rsidR="00000000" w:rsidRPr="00000000">
        <w:rPr>
          <w:b w:val="1"/>
          <w:sz w:val="34"/>
          <w:szCs w:val="34"/>
          <w:rtl w:val="0"/>
        </w:rPr>
        <w:t xml:space="preserve">RSV PROPHYLAXIS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nfuo7zltbxmp" w:id="9"/>
      <w:bookmarkEnd w:id="9"/>
      <w:r w:rsidDel="00000000" w:rsidR="00000000" w:rsidRPr="00000000">
        <w:rPr>
          <w:b w:val="1"/>
          <w:color w:val="000000"/>
          <w:sz w:val="26"/>
          <w:szCs w:val="26"/>
          <w:rtl w:val="0"/>
        </w:rPr>
        <w:t xml:space="preserve">Palivizumab</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rtl w:val="0"/>
        </w:rPr>
        <w:t xml:space="preserve">Indications</w:t>
      </w:r>
      <w:r w:rsidDel="00000000" w:rsidR="00000000" w:rsidRPr="00000000">
        <w:rPr>
          <w:rtl w:val="0"/>
        </w:rPr>
        <w:t xml:space="preserve">:</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Infants &lt;29 weeks, &lt;12 months during RSV season</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Infants &lt;32 weeks with CLD requiring oxygen ≥28 days post-birth</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Infants &lt;12 months with significant CHD</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rtl w:val="0"/>
        </w:rPr>
        <w:t xml:space="preserve">Dosing</w:t>
      </w:r>
      <w:r w:rsidDel="00000000" w:rsidR="00000000" w:rsidRPr="00000000">
        <w:rPr>
          <w:rtl w:val="0"/>
        </w:rPr>
        <w:t xml:space="preserve">: 15 mg/kg IM monthly, max 5 doses/season; stop if child turns &gt;12 months</w:t>
        <w:br w:type="textWrapping"/>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rtl w:val="0"/>
        </w:rPr>
        <w:t xml:space="preserve">Efficacy</w:t>
      </w:r>
      <w:r w:rsidDel="00000000" w:rsidR="00000000" w:rsidRPr="00000000">
        <w:rPr>
          <w:rtl w:val="0"/>
        </w:rPr>
        <w:t xml:space="preserve">: ~55% reduction in RSV hospitalizations (IMpact-RSV Study)</w:t>
        <w:br w:type="textWrapping"/>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yj4gkimsknfy" w:id="10"/>
      <w:bookmarkEnd w:id="10"/>
      <w:r w:rsidDel="00000000" w:rsidR="00000000" w:rsidRPr="00000000">
        <w:rPr>
          <w:b w:val="1"/>
          <w:color w:val="000000"/>
          <w:sz w:val="26"/>
          <w:szCs w:val="26"/>
          <w:rtl w:val="0"/>
        </w:rPr>
        <w:t xml:space="preserve">Nirsevimab</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b w:val="1"/>
          <w:rtl w:val="0"/>
        </w:rPr>
        <w:t xml:space="preserve">Indications</w:t>
      </w:r>
      <w:r w:rsidDel="00000000" w:rsidR="00000000" w:rsidRPr="00000000">
        <w:rPr>
          <w:rtl w:val="0"/>
        </w:rPr>
        <w:t xml:space="preserve">:</w:t>
        <w:br w:type="textWrapping"/>
      </w:r>
    </w:p>
    <w:p w:rsidR="00000000" w:rsidDel="00000000" w:rsidP="00000000" w:rsidRDefault="00000000" w:rsidRPr="00000000" w14:paraId="00000037">
      <w:pPr>
        <w:numPr>
          <w:ilvl w:val="1"/>
          <w:numId w:val="19"/>
        </w:numPr>
        <w:spacing w:after="0" w:afterAutospacing="0" w:before="0" w:beforeAutospacing="0" w:lineRule="auto"/>
        <w:ind w:left="1440" w:hanging="360"/>
      </w:pPr>
      <w:r w:rsidDel="00000000" w:rsidR="00000000" w:rsidRPr="00000000">
        <w:rPr>
          <w:rtl w:val="0"/>
        </w:rPr>
        <w:t xml:space="preserve">All infants &lt;8 months entering first RSV season</w:t>
        <w:br w:type="textWrapping"/>
      </w:r>
    </w:p>
    <w:p w:rsidR="00000000" w:rsidDel="00000000" w:rsidP="00000000" w:rsidRDefault="00000000" w:rsidRPr="00000000" w14:paraId="00000038">
      <w:pPr>
        <w:numPr>
          <w:ilvl w:val="1"/>
          <w:numId w:val="19"/>
        </w:numPr>
        <w:spacing w:after="0" w:afterAutospacing="0" w:before="0" w:beforeAutospacing="0" w:lineRule="auto"/>
        <w:ind w:left="1440" w:hanging="360"/>
      </w:pPr>
      <w:r w:rsidDel="00000000" w:rsidR="00000000" w:rsidRPr="00000000">
        <w:rPr>
          <w:rtl w:val="0"/>
        </w:rPr>
        <w:t xml:space="preserve">Infants 8–19 months with CLD/CHD entering second RSV season</w:t>
        <w:br w:type="textWrapping"/>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b w:val="1"/>
          <w:rtl w:val="0"/>
        </w:rPr>
        <w:t xml:space="preserve">Dosing</w:t>
      </w:r>
      <w:r w:rsidDel="00000000" w:rsidR="00000000" w:rsidRPr="00000000">
        <w:rPr>
          <w:rFonts w:ascii="Arial Unicode MS" w:cs="Arial Unicode MS" w:eastAsia="Arial Unicode MS" w:hAnsi="Arial Unicode MS"/>
          <w:rtl w:val="0"/>
        </w:rPr>
        <w:t xml:space="preserve">: 50 mg IM (&lt;5 kg) or 100 mg IM (≥5 kg), single dose/season</w:t>
        <w:br w:type="textWrapping"/>
      </w:r>
    </w:p>
    <w:p w:rsidR="00000000" w:rsidDel="00000000" w:rsidP="00000000" w:rsidRDefault="00000000" w:rsidRPr="00000000" w14:paraId="0000003A">
      <w:pPr>
        <w:numPr>
          <w:ilvl w:val="0"/>
          <w:numId w:val="19"/>
        </w:numPr>
        <w:spacing w:after="240" w:before="0" w:beforeAutospacing="0" w:lineRule="auto"/>
        <w:ind w:left="720" w:hanging="360"/>
      </w:pPr>
      <w:r w:rsidDel="00000000" w:rsidR="00000000" w:rsidRPr="00000000">
        <w:rPr>
          <w:b w:val="1"/>
          <w:rtl w:val="0"/>
        </w:rPr>
        <w:t xml:space="preserve">Efficacy</w:t>
      </w:r>
      <w:r w:rsidDel="00000000" w:rsidR="00000000" w:rsidRPr="00000000">
        <w:rPr>
          <w:rtl w:val="0"/>
        </w:rPr>
        <w:t xml:space="preserve">: ~70% reduction in medically attended RSV LRTI; mild local adverse effects</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ucxdxkxj5fz" w:id="11"/>
      <w:bookmarkEnd w:id="11"/>
      <w:r w:rsidDel="00000000" w:rsidR="00000000" w:rsidRPr="00000000">
        <w:rPr>
          <w:b w:val="1"/>
          <w:sz w:val="34"/>
          <w:szCs w:val="34"/>
          <w:rtl w:val="0"/>
        </w:rPr>
        <w:t xml:space="preserve">ACTIVE IMMUNIZATION</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bmt7xjfk1iq1" w:id="12"/>
      <w:bookmarkEnd w:id="12"/>
      <w:r w:rsidDel="00000000" w:rsidR="00000000" w:rsidRPr="00000000">
        <w:rPr>
          <w:b w:val="1"/>
          <w:color w:val="000000"/>
          <w:sz w:val="26"/>
          <w:szCs w:val="26"/>
          <w:rtl w:val="0"/>
        </w:rPr>
        <w:t xml:space="preserve">Pneumococcal Vaccines (PCV13/PCV20)</w:t>
      </w:r>
    </w:p>
    <w:p w:rsidR="00000000" w:rsidDel="00000000" w:rsidP="00000000" w:rsidRDefault="00000000" w:rsidRPr="00000000" w14:paraId="0000003E">
      <w:pPr>
        <w:numPr>
          <w:ilvl w:val="0"/>
          <w:numId w:val="11"/>
        </w:numPr>
        <w:spacing w:after="240" w:before="240" w:lineRule="auto"/>
        <w:ind w:left="720" w:hanging="360"/>
      </w:pPr>
      <w:r w:rsidDel="00000000" w:rsidR="00000000" w:rsidRPr="00000000">
        <w:rPr>
          <w:rtl w:val="0"/>
        </w:rPr>
        <w:t xml:space="preserve">Schedule same for preterm/LBW infants; efficacy slightly reduced but protective</w:t>
        <w:br w:type="textWrapping"/>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w8o7vnkscwzc" w:id="13"/>
      <w:bookmarkEnd w:id="13"/>
      <w:r w:rsidDel="00000000" w:rsidR="00000000" w:rsidRPr="00000000">
        <w:rPr>
          <w:b w:val="1"/>
          <w:color w:val="000000"/>
          <w:sz w:val="26"/>
          <w:szCs w:val="26"/>
          <w:rtl w:val="0"/>
        </w:rPr>
        <w:t xml:space="preserve">Influenza Vaccine</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Inactivated quadrivalent vaccine from 6 months of age (chronological)</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High-risk infants should begin promptly at 6 months postpartum</w:t>
        <w:br w:type="textWrapping"/>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7vh6ljvlunj2" w:id="14"/>
      <w:bookmarkEnd w:id="14"/>
      <w:r w:rsidDel="00000000" w:rsidR="00000000" w:rsidRPr="00000000">
        <w:rPr>
          <w:b w:val="1"/>
          <w:color w:val="000000"/>
          <w:sz w:val="26"/>
          <w:szCs w:val="26"/>
          <w:rtl w:val="0"/>
        </w:rPr>
        <w:t xml:space="preserve">Other Vaccines</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b w:val="1"/>
          <w:rtl w:val="0"/>
        </w:rPr>
        <w:t xml:space="preserve">Hib</w:t>
      </w:r>
      <w:r w:rsidDel="00000000" w:rsidR="00000000" w:rsidRPr="00000000">
        <w:rPr>
          <w:rtl w:val="0"/>
        </w:rPr>
        <w:t xml:space="preserve">: prevents invasive infections and pneumonia</w:t>
        <w:br w:type="textWrapping"/>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b w:val="1"/>
          <w:rtl w:val="0"/>
        </w:rPr>
        <w:t xml:space="preserve">BCG</w:t>
      </w:r>
      <w:r w:rsidDel="00000000" w:rsidR="00000000" w:rsidRPr="00000000">
        <w:rPr>
          <w:rtl w:val="0"/>
        </w:rPr>
        <w:t xml:space="preserve">: provides indirect protection by reducing TB-related LRTIs</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au2naiklukjt" w:id="15"/>
      <w:bookmarkEnd w:id="15"/>
      <w:r w:rsidDel="00000000" w:rsidR="00000000" w:rsidRPr="00000000">
        <w:rPr>
          <w:b w:val="1"/>
          <w:sz w:val="34"/>
          <w:szCs w:val="34"/>
          <w:rtl w:val="0"/>
        </w:rPr>
        <w:t xml:space="preserve">TREATMENT ALGORITHMS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bxhu7fv0fp2b" w:id="16"/>
      <w:bookmarkEnd w:id="16"/>
      <w:r w:rsidDel="00000000" w:rsidR="00000000" w:rsidRPr="00000000">
        <w:rPr>
          <w:b w:val="1"/>
          <w:color w:val="000000"/>
          <w:sz w:val="26"/>
          <w:szCs w:val="26"/>
          <w:rtl w:val="0"/>
        </w:rPr>
        <w:t xml:space="preserve">Hospitalized Infants (PSBI, WHO Guidelines)</w:t>
      </w:r>
    </w:p>
    <w:p w:rsidR="00000000" w:rsidDel="00000000" w:rsidP="00000000" w:rsidRDefault="00000000" w:rsidRPr="00000000" w14:paraId="00000048">
      <w:pPr>
        <w:numPr>
          <w:ilvl w:val="0"/>
          <w:numId w:val="14"/>
        </w:numPr>
        <w:spacing w:after="0" w:afterAutospacing="0" w:before="240" w:lineRule="auto"/>
        <w:ind w:left="720" w:hanging="360"/>
      </w:pPr>
      <w:r w:rsidDel="00000000" w:rsidR="00000000" w:rsidRPr="00000000">
        <w:rPr>
          <w:b w:val="1"/>
          <w:rtl w:val="0"/>
        </w:rPr>
        <w:t xml:space="preserve">Ampicillin</w:t>
      </w:r>
      <w:r w:rsidDel="00000000" w:rsidR="00000000" w:rsidRPr="00000000">
        <w:rPr>
          <w:rtl w:val="0"/>
        </w:rPr>
        <w:t xml:space="preserve">: 50 mg/kg IV/IM q12h (1st week), q8h (2nd–4th week)</w:t>
        <w:br w:type="textWrapping"/>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b w:val="1"/>
          <w:rtl w:val="0"/>
        </w:rPr>
        <w:t xml:space="preserve">Gentamicin</w:t>
      </w:r>
      <w:r w:rsidDel="00000000" w:rsidR="00000000" w:rsidRPr="00000000">
        <w:rPr>
          <w:rtl w:val="0"/>
        </w:rPr>
        <w:t xml:space="preserve">:</w:t>
        <w:br w:type="textWrapping"/>
      </w:r>
    </w:p>
    <w:p w:rsidR="00000000" w:rsidDel="00000000" w:rsidP="00000000" w:rsidRDefault="00000000" w:rsidRPr="00000000" w14:paraId="0000004A">
      <w:pPr>
        <w:numPr>
          <w:ilvl w:val="1"/>
          <w:numId w:val="14"/>
        </w:numPr>
        <w:spacing w:after="0" w:afterAutospacing="0" w:before="0" w:beforeAutospacing="0" w:lineRule="auto"/>
        <w:ind w:left="1440" w:hanging="360"/>
      </w:pPr>
      <w:r w:rsidDel="00000000" w:rsidR="00000000" w:rsidRPr="00000000">
        <w:rPr>
          <w:rtl w:val="0"/>
        </w:rPr>
        <w:t xml:space="preserve">VLBW (&lt;1,500 g): 3 mg/kg once daily</w:t>
        <w:br w:type="textWrapping"/>
      </w:r>
    </w:p>
    <w:p w:rsidR="00000000" w:rsidDel="00000000" w:rsidP="00000000" w:rsidRDefault="00000000" w:rsidRPr="00000000" w14:paraId="0000004B">
      <w:pPr>
        <w:numPr>
          <w:ilvl w:val="1"/>
          <w:numId w:val="14"/>
        </w:numPr>
        <w:spacing w:after="0" w:afterAutospacing="0" w:before="0" w:beforeAutospacing="0" w:lineRule="auto"/>
        <w:ind w:left="1440" w:hanging="360"/>
      </w:pPr>
      <w:r w:rsidDel="00000000" w:rsidR="00000000" w:rsidRPr="00000000">
        <w:rPr>
          <w:rtl w:val="0"/>
        </w:rPr>
        <w:t xml:space="preserve">Normal BW: 5 mg/kg once daily</w:t>
        <w:br w:type="textWrapping"/>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b w:val="1"/>
          <w:rtl w:val="0"/>
        </w:rPr>
        <w:t xml:space="preserve">Duration</w:t>
      </w:r>
      <w:r w:rsidDel="00000000" w:rsidR="00000000" w:rsidRPr="00000000">
        <w:rPr>
          <w:rtl w:val="0"/>
        </w:rPr>
        <w:t xml:space="preserve">: 7–10 days for sepsis/pneumonia</w:t>
        <w:br w:type="textWrapping"/>
      </w:r>
    </w:p>
    <w:p w:rsidR="00000000" w:rsidDel="00000000" w:rsidP="00000000" w:rsidRDefault="00000000" w:rsidRPr="00000000" w14:paraId="0000004D">
      <w:pPr>
        <w:spacing w:after="240" w:before="240" w:lineRule="auto"/>
        <w:rPr/>
      </w:pPr>
      <w:r w:rsidDel="00000000" w:rsidR="00000000" w:rsidRPr="00000000">
        <w:rPr>
          <w:b w:val="1"/>
          <w:rtl w:val="0"/>
        </w:rPr>
        <w:t xml:space="preserve">Alternatives</w:t>
      </w:r>
      <w:r w:rsidDel="00000000" w:rsidR="00000000" w:rsidRPr="00000000">
        <w:rPr>
          <w:rtl w:val="0"/>
        </w:rPr>
        <w:t xml:space="preserve">:</w:t>
      </w:r>
    </w:p>
    <w:p w:rsidR="00000000" w:rsidDel="00000000" w:rsidP="00000000" w:rsidRDefault="00000000" w:rsidRPr="00000000" w14:paraId="0000004E">
      <w:pPr>
        <w:numPr>
          <w:ilvl w:val="0"/>
          <w:numId w:val="16"/>
        </w:numPr>
        <w:spacing w:after="0" w:afterAutospacing="0" w:before="240" w:lineRule="auto"/>
        <w:ind w:left="720" w:hanging="360"/>
      </w:pPr>
      <w:r w:rsidDel="00000000" w:rsidR="00000000" w:rsidRPr="00000000">
        <w:rPr>
          <w:rtl w:val="0"/>
        </w:rPr>
        <w:t xml:space="preserve">Amoxyclav (50–100 mg/kg) + Gentamicin</w:t>
        <w:br w:type="textWrapping"/>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rtl w:val="0"/>
        </w:rPr>
        <w:t xml:space="preserve">Ceftriaxone (50 mg/kg daily × 7 days)</w:t>
        <w:br w:type="textWrapping"/>
      </w:r>
    </w:p>
    <w:p w:rsidR="00000000" w:rsidDel="00000000" w:rsidP="00000000" w:rsidRDefault="00000000" w:rsidRPr="00000000" w14:paraId="00000050">
      <w:pPr>
        <w:numPr>
          <w:ilvl w:val="0"/>
          <w:numId w:val="16"/>
        </w:numPr>
        <w:spacing w:after="240" w:before="0" w:beforeAutospacing="0" w:lineRule="auto"/>
        <w:ind w:left="720" w:hanging="360"/>
      </w:pPr>
      <w:r w:rsidDel="00000000" w:rsidR="00000000" w:rsidRPr="00000000">
        <w:rPr>
          <w:rtl w:val="0"/>
        </w:rPr>
        <w:t xml:space="preserve">Oseltamivir for influenza (&lt;12 mo: 3 mg/kg BID × 5 days)</w:t>
        <w:br w:type="textWrapping"/>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bchg6qux4ohi" w:id="17"/>
      <w:bookmarkEnd w:id="17"/>
      <w:r w:rsidDel="00000000" w:rsidR="00000000" w:rsidRPr="00000000">
        <w:rPr>
          <w:b w:val="1"/>
          <w:color w:val="000000"/>
          <w:sz w:val="26"/>
          <w:szCs w:val="26"/>
          <w:rtl w:val="0"/>
        </w:rPr>
        <w:t xml:space="preserve">Non-Severe Pneumonia (Community, WHO CMC)</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Oral Amoxicillin 50 mg/kg twice daily × 5 days</w:t>
        <w:br w:type="textWrapping"/>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For preterm/LBW 0–59 days without PSBI: same regimen, close monitoring</w:t>
        <w:br w:type="textWrapping"/>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h8h1q8350oyd" w:id="18"/>
      <w:bookmarkEnd w:id="18"/>
      <w:r w:rsidDel="00000000" w:rsidR="00000000" w:rsidRPr="00000000">
        <w:rPr>
          <w:b w:val="1"/>
          <w:color w:val="000000"/>
          <w:sz w:val="26"/>
          <w:szCs w:val="26"/>
          <w:rtl w:val="0"/>
        </w:rPr>
        <w:t xml:space="preserve">Adjunctive Care</w:t>
      </w:r>
    </w:p>
    <w:p w:rsidR="00000000" w:rsidDel="00000000" w:rsidP="00000000" w:rsidRDefault="00000000" w:rsidRPr="00000000" w14:paraId="00000055">
      <w:pPr>
        <w:numPr>
          <w:ilvl w:val="0"/>
          <w:numId w:val="17"/>
        </w:numPr>
        <w:spacing w:after="0" w:afterAutospacing="0" w:before="240" w:lineRule="auto"/>
        <w:ind w:left="720" w:hanging="360"/>
      </w:pPr>
      <w:r w:rsidDel="00000000" w:rsidR="00000000" w:rsidRPr="00000000">
        <w:rPr>
          <w:rtl w:val="0"/>
        </w:rPr>
        <w:t xml:space="preserve">Adequate hydration and nutrition</w:t>
        <w:br w:type="textWrapping"/>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Zinc 10 mg/day × 14 days to improve recovery</w:t>
        <w:br w:type="textWrapping"/>
      </w:r>
    </w:p>
    <w:p w:rsidR="00000000" w:rsidDel="00000000" w:rsidP="00000000" w:rsidRDefault="00000000" w:rsidRPr="00000000" w14:paraId="00000057">
      <w:pPr>
        <w:numPr>
          <w:ilvl w:val="0"/>
          <w:numId w:val="17"/>
        </w:numPr>
        <w:spacing w:after="240" w:before="0" w:beforeAutospacing="0" w:lineRule="auto"/>
        <w:ind w:left="720" w:hanging="360"/>
      </w:pPr>
      <w:r w:rsidDel="00000000" w:rsidR="00000000" w:rsidRPr="00000000">
        <w:rPr>
          <w:rtl w:val="0"/>
        </w:rPr>
        <w:t xml:space="preserve">Oxygen for SpO₂ &lt;90% (neonates: nasal cannula 0.5–2 L/min to maintain &gt;92%)</w:t>
      </w:r>
    </w:p>
    <w:p w:rsidR="00000000" w:rsidDel="00000000" w:rsidP="00000000" w:rsidRDefault="00000000" w:rsidRPr="00000000" w14:paraId="00000058">
      <w:pPr>
        <w:spacing w:after="240" w:before="240" w:lineRule="auto"/>
        <w:rPr/>
      </w:pPr>
      <w:r w:rsidDel="00000000" w:rsidR="00000000" w:rsidRPr="00000000">
        <w:rPr/>
        <w:drawing>
          <wp:inline distB="114300" distT="114300" distL="114300" distR="114300">
            <wp:extent cx="5815013" cy="3901211"/>
            <wp:effectExtent b="0" l="0" r="0" t="0"/>
            <wp:docPr id="1" name="image1.png"/>
            <a:graphic>
              <a:graphicData uri="http://schemas.openxmlformats.org/drawingml/2006/picture">
                <pic:pic>
                  <pic:nvPicPr>
                    <pic:cNvPr id="0" name="image1.png"/>
                    <pic:cNvPicPr preferRelativeResize="0"/>
                  </pic:nvPicPr>
                  <pic:blipFill>
                    <a:blip r:embed="rId7"/>
                    <a:srcRect b="7852" l="3820" r="4318" t="6466"/>
                    <a:stretch>
                      <a:fillRect/>
                    </a:stretch>
                  </pic:blipFill>
                  <pic:spPr>
                    <a:xfrm>
                      <a:off x="0" y="0"/>
                      <a:ext cx="5815013" cy="390121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v9sjr4p164fy" w:id="19"/>
      <w:bookmarkEnd w:id="19"/>
      <w:r w:rsidDel="00000000" w:rsidR="00000000" w:rsidRPr="00000000">
        <w:rPr>
          <w:b w:val="1"/>
          <w:sz w:val="34"/>
          <w:szCs w:val="34"/>
          <w:rtl w:val="0"/>
        </w:rPr>
        <w:t xml:space="preserve">MANAGEMENT OF RECURRENT LRTI INFANTS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cl2cvfwkwq84" w:id="20"/>
      <w:bookmarkEnd w:id="20"/>
      <w:r w:rsidDel="00000000" w:rsidR="00000000" w:rsidRPr="00000000">
        <w:rPr>
          <w:b w:val="1"/>
          <w:color w:val="000000"/>
          <w:sz w:val="26"/>
          <w:szCs w:val="26"/>
          <w:rtl w:val="0"/>
        </w:rPr>
        <w:t xml:space="preserve">Prophylaxis</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Palivizumab or Nirsevimab based on RSV risk (prematurity, CLD, CHD)</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Influenza and Pneumococcal vaccination</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Zinc supplementation:</w:t>
        <w:br w:type="textWrapping"/>
      </w:r>
    </w:p>
    <w:p w:rsidR="00000000" w:rsidDel="00000000" w:rsidP="00000000" w:rsidRDefault="00000000" w:rsidRPr="00000000" w14:paraId="0000005F">
      <w:pPr>
        <w:numPr>
          <w:ilvl w:val="1"/>
          <w:numId w:val="4"/>
        </w:numPr>
        <w:spacing w:after="0" w:afterAutospacing="0" w:before="0" w:beforeAutospacing="0" w:lineRule="auto"/>
        <w:ind w:left="1440" w:hanging="360"/>
      </w:pPr>
      <w:r w:rsidDel="00000000" w:rsidR="00000000" w:rsidRPr="00000000">
        <w:rPr>
          <w:rtl w:val="0"/>
        </w:rPr>
        <w:t xml:space="preserve">10 mg/day × 14 days during acute illness</w:t>
        <w:br w:type="textWrapping"/>
      </w:r>
    </w:p>
    <w:p w:rsidR="00000000" w:rsidDel="00000000" w:rsidP="00000000" w:rsidRDefault="00000000" w:rsidRPr="00000000" w14:paraId="00000060">
      <w:pPr>
        <w:numPr>
          <w:ilvl w:val="1"/>
          <w:numId w:val="4"/>
        </w:numPr>
        <w:spacing w:after="240" w:before="0" w:beforeAutospacing="0" w:lineRule="auto"/>
        <w:ind w:left="1440" w:hanging="360"/>
      </w:pPr>
      <w:r w:rsidDel="00000000" w:rsidR="00000000" w:rsidRPr="00000000">
        <w:rPr>
          <w:rtl w:val="0"/>
        </w:rPr>
        <w:t xml:space="preserve">5 mg/day × 3 months maintenance for recurrence prevention</w:t>
        <w:br w:type="textWrapping"/>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wx2qbgvp3krl" w:id="21"/>
      <w:bookmarkEnd w:id="21"/>
      <w:r w:rsidDel="00000000" w:rsidR="00000000" w:rsidRPr="00000000">
        <w:rPr>
          <w:b w:val="1"/>
          <w:color w:val="000000"/>
          <w:sz w:val="26"/>
          <w:szCs w:val="26"/>
          <w:rtl w:val="0"/>
        </w:rPr>
        <w:t xml:space="preserve">Treatment</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rtl w:val="0"/>
        </w:rPr>
        <w:t xml:space="preserve">Hospital-based algorithm for severe episodes</w:t>
        <w:br w:type="textWrapping"/>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rtl w:val="0"/>
        </w:rPr>
        <w:t xml:space="preserve">Macrolides</w:t>
      </w:r>
      <w:r w:rsidDel="00000000" w:rsidR="00000000" w:rsidRPr="00000000">
        <w:rPr>
          <w:rtl w:val="0"/>
        </w:rPr>
        <w:t xml:space="preserve"> (e.g., Azithromycin 10 mg/kg daily × 5 days) for atypical pathogens like Mycoplasma</w:t>
        <w:br w:type="textWrapping"/>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Pulmonary hygiene: chest physiotherapy, saline nebulization</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ljt48xobc4rh" w:id="22"/>
      <w:bookmarkEnd w:id="22"/>
      <w:r w:rsidDel="00000000" w:rsidR="00000000" w:rsidRPr="00000000">
        <w:rPr>
          <w:b w:val="1"/>
          <w:sz w:val="34"/>
          <w:szCs w:val="34"/>
          <w:rtl w:val="0"/>
        </w:rPr>
        <w:t xml:space="preserve">COMPARISON: PROPHYLAXIS VS TREATMENT</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b w:val="1"/>
          <w:rtl w:val="0"/>
        </w:rPr>
        <w:t xml:space="preserve">Prophylaxis advantages</w:t>
      </w:r>
      <w:r w:rsidDel="00000000" w:rsidR="00000000" w:rsidRPr="00000000">
        <w:rPr>
          <w:rtl w:val="0"/>
        </w:rPr>
        <w:t xml:space="preserve">: safer, reduces hospital/ICU admissions, avoids antibiotic complications, and prevents long-term sequelae.</w:t>
        <w:br w:type="textWrapping"/>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b w:val="1"/>
          <w:rtl w:val="0"/>
        </w:rPr>
        <w:t xml:space="preserve">Treatment role</w:t>
      </w:r>
      <w:r w:rsidDel="00000000" w:rsidR="00000000" w:rsidRPr="00000000">
        <w:rPr>
          <w:rtl w:val="0"/>
        </w:rPr>
        <w:t xml:space="preserve">: crucial when prevention is not possible; must be timely, precise, and strictly weight-adjusted.</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5agp706oun18" w:id="23"/>
      <w:bookmarkEnd w:id="23"/>
      <w:r w:rsidDel="00000000" w:rsidR="00000000" w:rsidRPr="00000000">
        <w:rPr>
          <w:b w:val="1"/>
          <w:sz w:val="34"/>
          <w:szCs w:val="34"/>
          <w:rtl w:val="0"/>
        </w:rPr>
        <w:t xml:space="preserve">PRACTICAL CHALLENGES</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b w:val="1"/>
          <w:rtl w:val="0"/>
        </w:rPr>
        <w:t xml:space="preserve">Cost barriers</w:t>
      </w:r>
      <w:r w:rsidDel="00000000" w:rsidR="00000000" w:rsidRPr="00000000">
        <w:rPr>
          <w:rtl w:val="0"/>
        </w:rPr>
        <w:t xml:space="preserve">:</w:t>
        <w:br w:type="textWrapping"/>
      </w:r>
    </w:p>
    <w:p w:rsidR="00000000" w:rsidDel="00000000" w:rsidP="00000000" w:rsidRDefault="00000000" w:rsidRPr="00000000" w14:paraId="0000006C">
      <w:pPr>
        <w:numPr>
          <w:ilvl w:val="1"/>
          <w:numId w:val="13"/>
        </w:numPr>
        <w:spacing w:after="0" w:afterAutospacing="0" w:before="0" w:beforeAutospacing="0" w:lineRule="auto"/>
        <w:ind w:left="1440" w:hanging="360"/>
      </w:pPr>
      <w:r w:rsidDel="00000000" w:rsidR="00000000" w:rsidRPr="00000000">
        <w:rPr>
          <w:rtl w:val="0"/>
        </w:rPr>
        <w:t xml:space="preserve">Palivizumab: up to ₹1,00,000 for 5 doses</w:t>
        <w:br w:type="textWrapping"/>
      </w:r>
    </w:p>
    <w:p w:rsidR="00000000" w:rsidDel="00000000" w:rsidP="00000000" w:rsidRDefault="00000000" w:rsidRPr="00000000" w14:paraId="0000006D">
      <w:pPr>
        <w:numPr>
          <w:ilvl w:val="1"/>
          <w:numId w:val="13"/>
        </w:numPr>
        <w:spacing w:after="0" w:afterAutospacing="0" w:before="0" w:beforeAutospacing="0" w:lineRule="auto"/>
        <w:ind w:left="1440" w:hanging="360"/>
      </w:pPr>
      <w:r w:rsidDel="00000000" w:rsidR="00000000" w:rsidRPr="00000000">
        <w:rPr>
          <w:rtl w:val="0"/>
        </w:rPr>
        <w:t xml:space="preserve">Nirsevimab: ~₹20,000 per dose</w:t>
        <w:br w:type="textWrapping"/>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b w:val="1"/>
          <w:rtl w:val="0"/>
        </w:rPr>
        <w:t xml:space="preserve">Parental adherence</w:t>
      </w:r>
      <w:r w:rsidDel="00000000" w:rsidR="00000000" w:rsidRPr="00000000">
        <w:rPr>
          <w:rtl w:val="0"/>
        </w:rPr>
        <w:t xml:space="preserve">: limited awareness and compliance</w:t>
        <w:br w:type="textWrapping"/>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b w:val="1"/>
          <w:rtl w:val="0"/>
        </w:rPr>
        <w:t xml:space="preserve">Dosing errors</w:t>
      </w:r>
      <w:r w:rsidDel="00000000" w:rsidR="00000000" w:rsidRPr="00000000">
        <w:rPr>
          <w:rtl w:val="0"/>
        </w:rPr>
        <w:t xml:space="preserve">: risks of under- or over-dosing</w:t>
        <w:br w:type="textWrapping"/>
      </w:r>
    </w:p>
    <w:p w:rsidR="00000000" w:rsidDel="00000000" w:rsidP="00000000" w:rsidRDefault="00000000" w:rsidRPr="00000000" w14:paraId="00000070">
      <w:pPr>
        <w:numPr>
          <w:ilvl w:val="0"/>
          <w:numId w:val="13"/>
        </w:numPr>
        <w:spacing w:after="240" w:before="0" w:beforeAutospacing="0" w:lineRule="auto"/>
        <w:ind w:left="720" w:hanging="360"/>
      </w:pPr>
      <w:r w:rsidDel="00000000" w:rsidR="00000000" w:rsidRPr="00000000">
        <w:rPr>
          <w:b w:val="1"/>
          <w:rtl w:val="0"/>
        </w:rPr>
        <w:t xml:space="preserve">Limited access</w:t>
      </w:r>
      <w:r w:rsidDel="00000000" w:rsidR="00000000" w:rsidRPr="00000000">
        <w:rPr>
          <w:rtl w:val="0"/>
        </w:rPr>
        <w:t xml:space="preserve">: especially in low-resource settings</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sz w:val="34"/>
          <w:szCs w:val="34"/>
        </w:rPr>
      </w:pPr>
      <w:bookmarkStart w:colFirst="0" w:colLast="0" w:name="_ymlj78tp0x1y" w:id="24"/>
      <w:bookmarkEnd w:id="24"/>
      <w:r w:rsidDel="00000000" w:rsidR="00000000" w:rsidRPr="00000000">
        <w:rPr>
          <w:b w:val="1"/>
          <w:sz w:val="34"/>
          <w:szCs w:val="34"/>
          <w:rtl w:val="0"/>
        </w:rPr>
        <w:t xml:space="preserve">MONITORING AND FOLLOW-UP</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8miyyvtgv75" w:id="25"/>
      <w:bookmarkEnd w:id="25"/>
      <w:r w:rsidDel="00000000" w:rsidR="00000000" w:rsidRPr="00000000">
        <w:rPr>
          <w:b w:val="1"/>
          <w:color w:val="000000"/>
          <w:sz w:val="26"/>
          <w:szCs w:val="26"/>
          <w:rtl w:val="0"/>
        </w:rPr>
        <w:t xml:space="preserve">During Hospitalization</w:t>
      </w:r>
    </w:p>
    <w:p w:rsidR="00000000" w:rsidDel="00000000" w:rsidP="00000000" w:rsidRDefault="00000000" w:rsidRPr="00000000" w14:paraId="00000074">
      <w:pPr>
        <w:numPr>
          <w:ilvl w:val="0"/>
          <w:numId w:val="21"/>
        </w:numPr>
        <w:spacing w:after="0" w:afterAutospacing="0" w:before="240" w:lineRule="auto"/>
        <w:ind w:left="720" w:hanging="360"/>
      </w:pPr>
      <w:r w:rsidDel="00000000" w:rsidR="00000000" w:rsidRPr="00000000">
        <w:rPr>
          <w:rtl w:val="0"/>
        </w:rPr>
        <w:t xml:space="preserve">Monitor vitals (RR, HR, SpO₂) every 4 hours</w:t>
        <w:br w:type="textWrapping"/>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Assess feeding and hydration; IV fluids if oral intake poor</w:t>
        <w:br w:type="textWrapping"/>
      </w:r>
    </w:p>
    <w:p w:rsidR="00000000" w:rsidDel="00000000" w:rsidP="00000000" w:rsidRDefault="00000000" w:rsidRPr="00000000" w14:paraId="00000076">
      <w:pPr>
        <w:numPr>
          <w:ilvl w:val="0"/>
          <w:numId w:val="21"/>
        </w:numPr>
        <w:spacing w:after="240" w:before="0" w:beforeAutospacing="0" w:lineRule="auto"/>
        <w:ind w:left="720" w:hanging="360"/>
      </w:pPr>
      <w:r w:rsidDel="00000000" w:rsidR="00000000" w:rsidRPr="00000000">
        <w:rPr>
          <w:rtl w:val="0"/>
        </w:rPr>
        <w:t xml:space="preserve">Repeat CBC/blood culture at 48 hours if no improvement</w:t>
        <w:br w:type="textWrapping"/>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xatp5k4yso93" w:id="26"/>
      <w:bookmarkEnd w:id="26"/>
      <w:r w:rsidDel="00000000" w:rsidR="00000000" w:rsidRPr="00000000">
        <w:rPr>
          <w:b w:val="1"/>
          <w:color w:val="000000"/>
          <w:sz w:val="26"/>
          <w:szCs w:val="26"/>
          <w:rtl w:val="0"/>
        </w:rPr>
        <w:t xml:space="preserve">After Discharge</w:t>
      </w:r>
    </w:p>
    <w:p w:rsidR="00000000" w:rsidDel="00000000" w:rsidP="00000000" w:rsidRDefault="00000000" w:rsidRPr="00000000" w14:paraId="00000078">
      <w:pPr>
        <w:numPr>
          <w:ilvl w:val="0"/>
          <w:numId w:val="7"/>
        </w:numPr>
        <w:spacing w:after="0" w:afterAutospacing="0" w:before="240" w:lineRule="auto"/>
        <w:ind w:left="720" w:hanging="360"/>
      </w:pPr>
      <w:r w:rsidDel="00000000" w:rsidR="00000000" w:rsidRPr="00000000">
        <w:rPr>
          <w:rtl w:val="0"/>
        </w:rPr>
        <w:t xml:space="preserve">Review at 48–72 hours for recovery and adherence</w:t>
        <w:br w:type="textWrapping"/>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Ensure vaccine catch-up</w:t>
        <w:br w:type="textWrapping"/>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Plan RSV prophylaxis scheduling before the next season</w:t>
        <w:br w:type="textWrapping"/>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rtl w:val="0"/>
        </w:rPr>
        <w:t xml:space="preserve">For recurrent LRTI: investigate immunodeficiency or airway anomalies; consider pulmonology referral</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fes8pnx0c7uz" w:id="27"/>
      <w:bookmarkEnd w:id="27"/>
      <w:r w:rsidDel="00000000" w:rsidR="00000000" w:rsidRPr="00000000">
        <w:rPr>
          <w:b w:val="1"/>
          <w:sz w:val="34"/>
          <w:szCs w:val="34"/>
          <w:rtl w:val="0"/>
        </w:rPr>
        <w:t xml:space="preserve">SUMMARY AND KEY TAKEAWAYS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Preterm and low birth weight infants, along with those experiencing recurrent LRTIs, represent one of the most vulnerable pediatric groups. Prophylaxis, through immunization, monoclonal antibodies, nutrition, and environmental measures, offers the most effective protection, but it must be delivered in a timely and structured manner. When infection does occur, evidence-based treatment protocols with precise dosing are essential to improve survival and recovery.</w:t>
      </w:r>
    </w:p>
    <w:p w:rsidR="00000000" w:rsidDel="00000000" w:rsidP="00000000" w:rsidRDefault="00000000" w:rsidRPr="00000000" w14:paraId="00000080">
      <w:pPr>
        <w:spacing w:after="240" w:before="240" w:lineRule="auto"/>
        <w:rPr/>
      </w:pPr>
      <w:r w:rsidDel="00000000" w:rsidR="00000000" w:rsidRPr="00000000">
        <w:rPr>
          <w:rtl w:val="0"/>
        </w:rPr>
        <w:t xml:space="preserve">Ultimately, success lies in a comprehensive approach that balances prevention with prompt and precise treatment, reinforced by close monitoring and follow-up. In high-risk infants, prevention is not only better than cure—it is the foundation for survival and healthier outcomes.</w:t>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