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color w:val="ff0000"/>
        </w:rPr>
      </w:pPr>
      <w:r w:rsidDel="00000000" w:rsidR="00000000" w:rsidRPr="00000000">
        <w:rPr>
          <w:b w:val="1"/>
          <w:bCs w:val="1"/>
          <w:color w:val="ff0000"/>
          <w:rtl w:val="0"/>
        </w:rPr>
        <w:t xml:space="preserve">Strong Start in 1,000 Days</w:t>
        <w:br w:type="textWrapping"/>
        <w:br w:type="textWrapping"/>
      </w:r>
    </w:p>
    <w:p w:rsidR="00000000" w:rsidDel="00000000" w:rsidP="00000000" w:rsidRDefault="00000000" w:rsidRPr="00000000" w14:paraId="00000002">
      <w:pPr>
        <w:spacing w:after="240" w:before="240" w:lineRule="auto"/>
        <w:rPr/>
      </w:pPr>
      <w:r w:rsidDel="00000000" w:rsidR="00000000" w:rsidRPr="00000000">
        <w:rPr>
          <w:rtl w:val="0"/>
        </w:rPr>
        <w:t xml:space="preserve">“Will my baby grow normally?” This is a common worry for many parents, especially during the first 1,000 days of a child’s life, when the child is small, falls sick often, or is slow to gain weight.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Why the first 1,000 days matter</w:t>
        <w:br w:type="textWrapping"/>
      </w:r>
      <w:r w:rsidDel="00000000" w:rsidR="00000000" w:rsidRPr="00000000">
        <w:rPr>
          <w:rtl w:val="0"/>
        </w:rPr>
        <w:t xml:space="preserve">The first 1,000 days, from pregnancy until the child is two years old, are the most important time for brain development and body growth. What happens in this period strongly affects the child’s future health.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Nutrition builds the foundation</w:t>
        <w:br w:type="textWrapping"/>
      </w:r>
      <w:r w:rsidDel="00000000" w:rsidR="00000000" w:rsidRPr="00000000">
        <w:rPr>
          <w:rtl w:val="0"/>
        </w:rPr>
        <w:t xml:space="preserve">During these early years, the baby’s brain, bones, and immunity are developing rapidly. Good nutrition in this period helps the child grow well and fight infections better.</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Why the doctor advised micronutrient drops</w:t>
        <w:br w:type="textWrapping"/>
      </w:r>
      <w:r w:rsidDel="00000000" w:rsidR="00000000" w:rsidRPr="00000000">
        <w:rPr>
          <w:rtl w:val="0"/>
        </w:rPr>
        <w:t xml:space="preserve">A baby’s food quantity is very small, especially in the first two years. Micronutrient drops or syrup provide extra vitamins and minerals to support proper growth and strengthen immunity.</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How to give the drops correctly</w:t>
        <w:br w:type="textWrapping"/>
      </w:r>
      <w:r w:rsidDel="00000000" w:rsidR="00000000" w:rsidRPr="00000000">
        <w:rPr>
          <w:rtl w:val="0"/>
        </w:rPr>
        <w:t xml:space="preserve">Give the drops using the dropper directly into the baby’s mouth. Do not mix them into a full feeding bottle, as the baby may not finish it and some dose may be wasted. Give the drops when the baby is calm.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Regular use is essential</w:t>
        <w:br w:type="textWrapping"/>
      </w:r>
      <w:r w:rsidDel="00000000" w:rsidR="00000000" w:rsidRPr="00000000">
        <w:rPr>
          <w:rtl w:val="0"/>
        </w:rPr>
        <w:t xml:space="preserve">The drops should be given every day, at the same time each day. Do not stop when the baby starts solid foods. Continue for the full number of months advised and attend regular growth-chart visits.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Feeding babies from 6 to 12 months</w:t>
        <w:br w:type="textWrapping"/>
      </w:r>
      <w:r w:rsidDel="00000000" w:rsidR="00000000" w:rsidRPr="00000000">
        <w:rPr>
          <w:rtl w:val="0"/>
        </w:rPr>
        <w:t xml:space="preserve">From six to twelve months, give thick homemade foods such as mashed dal rice, vegetable khichdi, mashed fruits, and curd. Avoid giving only watery dal or relying on packaged foods.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Feeding toddlers</w:t>
        <w:br w:type="textWrapping"/>
      </w:r>
      <w:r w:rsidDel="00000000" w:rsidR="00000000" w:rsidRPr="00000000">
        <w:rPr>
          <w:rtl w:val="0"/>
        </w:rPr>
        <w:t xml:space="preserve">For toddlers, give regular family food with less spice and oil. Avoid dependence on biscuits, sugary drinks, and processed snacks.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Drops support, they do not replace food</w:t>
        <w:br w:type="textWrapping"/>
      </w:r>
      <w:r w:rsidDel="00000000" w:rsidR="00000000" w:rsidRPr="00000000">
        <w:rPr>
          <w:rtl w:val="0"/>
        </w:rPr>
        <w:t xml:space="preserve">These drops are given in addition to breastfeeding and solid foods, not as a replacement. Breastfeeding and proper meals should continue as advised.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Reassurance and when to consult the doctor</w:t>
        <w:br w:type="textWrapping"/>
      </w:r>
      <w:r w:rsidDel="00000000" w:rsidR="00000000" w:rsidRPr="00000000">
        <w:rPr>
          <w:rtl w:val="0"/>
        </w:rPr>
        <w:t xml:space="preserve">With proper feeding and regular drops, most children catch up well and grow normally during the first 1,000 days. Consult the doctor if there is poor weight gain, no interest in feeding, or low activity levels.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