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1b1c1d"/>
          <w:sz w:val="36"/>
          <w:szCs w:val="36"/>
        </w:rPr>
      </w:pPr>
      <w:bookmarkStart w:colFirst="0" w:colLast="0" w:name="_heading=h.88lxoaqi4a7i" w:id="0"/>
      <w:bookmarkEnd w:id="0"/>
      <w:r w:rsidDel="00000000" w:rsidR="00000000" w:rsidRPr="00000000">
        <w:rPr>
          <w:b w:val="1"/>
          <w:color w:val="1b1c1d"/>
          <w:sz w:val="36"/>
          <w:szCs w:val="36"/>
          <w:rtl w:val="0"/>
        </w:rPr>
        <w:t xml:space="preserve">Toddler Nutrition: The Role of Fortified Diets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Introduction</w:t>
        <w:br w:type="textWrapping"/>
      </w:r>
      <w:r w:rsidDel="00000000" w:rsidR="00000000" w:rsidRPr="00000000">
        <w:rPr>
          <w:color w:val="1b1c1d"/>
          <w:rtl w:val="0"/>
        </w:rPr>
        <w:t xml:space="preserve">The toddler stage (2-5 years) is a critical period of physical and cognitive development. Inadequate nutrition in early childhood (6–59 months) is linked to stunted linear growth, delays in cognitive and socio-emotional development, and greater susceptibility to infections. Fortified milk &amp; foods in addition to regular diets, provide a practical solution to these challenges. In India, 67% of children under five are anemic, and 35.5% are stunted, according to NFHS-5 (2019–21) [1]. Public health initiatives like </w:t>
      </w:r>
      <w:r w:rsidDel="00000000" w:rsidR="00000000" w:rsidRPr="00000000">
        <w:rPr>
          <w:b w:val="1"/>
          <w:color w:val="1b1c1d"/>
          <w:rtl w:val="0"/>
        </w:rPr>
        <w:t xml:space="preserve">Anemia Mukt Bharat</w:t>
      </w:r>
      <w:r w:rsidDel="00000000" w:rsidR="00000000" w:rsidRPr="00000000">
        <w:rPr>
          <w:color w:val="1b1c1d"/>
          <w:rtl w:val="0"/>
        </w:rPr>
        <w:t xml:space="preserve"> emphasize fortification as a key strategy to address these deficiencies [2].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ff0000"/>
          <w:sz w:val="22"/>
          <w:szCs w:val="22"/>
        </w:rPr>
      </w:pPr>
      <w:bookmarkStart w:colFirst="0" w:colLast="0" w:name="_heading=h.ig3htoxnzllj" w:id="1"/>
      <w:bookmarkEnd w:id="1"/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 Prevalence of Nutritional Deficiencies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b1c1d"/>
          <w:sz w:val="16"/>
          <w:szCs w:val="16"/>
        </w:rPr>
      </w:pPr>
      <w:r w:rsidDel="00000000" w:rsidR="00000000" w:rsidRPr="00000000">
        <w:rPr>
          <w:color w:val="1b1c1d"/>
          <w:sz w:val="16"/>
          <w:szCs w:val="16"/>
        </w:rPr>
        <w:drawing>
          <wp:inline distB="114300" distT="114300" distL="114300" distR="114300">
            <wp:extent cx="5731200" cy="36703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Developmental domains at 2–5 years (diet quality matters)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Physical growth &amp; motor:</w:t>
      </w:r>
      <w:r w:rsidDel="00000000" w:rsidR="00000000" w:rsidRPr="00000000">
        <w:rPr>
          <w:color w:val="1b1c1d"/>
          <w:rtl w:val="0"/>
        </w:rPr>
        <w:t xml:space="preserve"> Protein, calcium, and vitamin D drive linear growth, bone mineralization, and strength; greater diet diversity is linked with better linear growth. </w:t>
      </w:r>
      <w:r w:rsidDel="00000000" w:rsidR="00000000" w:rsidRPr="00000000">
        <w:rPr>
          <w:b w:val="1"/>
          <w:color w:val="1b1c1d"/>
          <w:rtl w:val="0"/>
        </w:rPr>
        <w:t xml:space="preserve">[3,4]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Cognitive &amp; language:</w:t>
      </w:r>
      <w:r w:rsidDel="00000000" w:rsidR="00000000" w:rsidRPr="00000000">
        <w:rPr>
          <w:color w:val="1b1c1d"/>
          <w:rtl w:val="0"/>
        </w:rPr>
        <w:t xml:space="preserve"> Adequate </w:t>
      </w:r>
      <w:r w:rsidDel="00000000" w:rsidR="00000000" w:rsidRPr="00000000">
        <w:rPr>
          <w:b w:val="1"/>
          <w:color w:val="1b1c1d"/>
          <w:rtl w:val="0"/>
        </w:rPr>
        <w:t xml:space="preserve">iron, DHA, iodine, and zinc</w:t>
      </w:r>
      <w:r w:rsidDel="00000000" w:rsidR="00000000" w:rsidRPr="00000000">
        <w:rPr>
          <w:color w:val="1b1c1d"/>
          <w:rtl w:val="0"/>
        </w:rPr>
        <w:t xml:space="preserve"> support myelination, synaptogenesis, and language/learning; chronic iron deficiency is associated with lower cognitive scores, and trials suggest potential benefits of DHA in early life. </w:t>
      </w:r>
      <w:r w:rsidDel="00000000" w:rsidR="00000000" w:rsidRPr="00000000">
        <w:rPr>
          <w:b w:val="1"/>
          <w:color w:val="1b1c1d"/>
          <w:rtl w:val="0"/>
        </w:rPr>
        <w:t xml:space="preserve">[5,6]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Immune function: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Vitamins A &amp; D, zinc, and iron</w:t>
      </w:r>
      <w:r w:rsidDel="00000000" w:rsidR="00000000" w:rsidRPr="00000000">
        <w:rPr>
          <w:color w:val="1b1c1d"/>
          <w:rtl w:val="0"/>
        </w:rPr>
        <w:t xml:space="preserve"> shape innate/adaptive immunity and mucosal barriers; shortfalls raise infection risk. </w:t>
      </w:r>
      <w:r w:rsidDel="00000000" w:rsidR="00000000" w:rsidRPr="00000000">
        <w:rPr>
          <w:b w:val="1"/>
          <w:color w:val="1b1c1d"/>
          <w:rtl w:val="0"/>
        </w:rPr>
        <w:t xml:space="preserve">[7]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Socio-emotional &amp; self-regulation (food autonomy era):</w:t>
      </w:r>
      <w:r w:rsidDel="00000000" w:rsidR="00000000" w:rsidRPr="00000000">
        <w:rPr>
          <w:color w:val="1b1c1d"/>
          <w:rtl w:val="0"/>
        </w:rPr>
        <w:t xml:space="preserve"> Rising picky/fussy eating and preference for snack/UPF options displace nutrient-dense foods; Indian preschool data show high picky-eating prevalence with growth impact, while UPF-heavy patterns are linked to adverse health/behavioral risks. </w:t>
      </w:r>
      <w:r w:rsidDel="00000000" w:rsidR="00000000" w:rsidRPr="00000000">
        <w:rPr>
          <w:b w:val="1"/>
          <w:color w:val="1b1c1d"/>
          <w:rtl w:val="0"/>
        </w:rPr>
        <w:t xml:space="preserve">[8,9]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Physiological and Nutritional Needs of Toddlers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1b1c1d"/>
          <w:rtl w:val="0"/>
        </w:rPr>
        <w:t xml:space="preserve">Growth and Cognitive Development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Why these nutrients matter:</w:t>
      </w:r>
      <w:r w:rsidDel="00000000" w:rsidR="00000000" w:rsidRPr="00000000">
        <w:rPr>
          <w:color w:val="1b1c1d"/>
          <w:rtl w:val="0"/>
        </w:rPr>
        <w:t xml:space="preserve"> Toddler brains are wiring at warp speed; iron, DHA and zinc support </w:t>
      </w:r>
      <w:r w:rsidDel="00000000" w:rsidR="00000000" w:rsidRPr="00000000">
        <w:rPr>
          <w:i w:val="1"/>
          <w:color w:val="1b1c1d"/>
          <w:rtl w:val="0"/>
        </w:rPr>
        <w:t xml:space="preserve">myelination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i w:val="1"/>
          <w:color w:val="1b1c1d"/>
          <w:rtl w:val="0"/>
        </w:rPr>
        <w:t xml:space="preserve">synaptogenesis</w:t>
      </w:r>
      <w:r w:rsidDel="00000000" w:rsidR="00000000" w:rsidRPr="00000000">
        <w:rPr>
          <w:color w:val="1b1c1d"/>
          <w:rtl w:val="0"/>
        </w:rPr>
        <w:t xml:space="preserve">, while calcium and vitamin D underpin bone growth and immune function.</w:t>
      </w:r>
    </w:p>
    <w:p w:rsidR="00000000" w:rsidDel="00000000" w:rsidP="00000000" w:rsidRDefault="00000000" w:rsidRPr="00000000" w14:paraId="0000000F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Indian RDAs for 1–3 years (ICMR-NIN 2020):</w:t>
      </w:r>
      <w:r w:rsidDel="00000000" w:rsidR="00000000" w:rsidRPr="00000000">
        <w:rPr>
          <w:color w:val="1b1c1d"/>
          <w:rtl w:val="0"/>
        </w:rPr>
        <w:t xml:space="preserve"> Iron </w:t>
      </w:r>
      <w:r w:rsidDel="00000000" w:rsidR="00000000" w:rsidRPr="00000000">
        <w:rPr>
          <w:b w:val="1"/>
          <w:color w:val="1b1c1d"/>
          <w:rtl w:val="0"/>
        </w:rPr>
        <w:t xml:space="preserve">8 mg/day</w:t>
      </w:r>
      <w:r w:rsidDel="00000000" w:rsidR="00000000" w:rsidRPr="00000000">
        <w:rPr>
          <w:color w:val="1b1c1d"/>
          <w:rtl w:val="0"/>
        </w:rPr>
        <w:t xml:space="preserve">, Calcium </w:t>
      </w:r>
      <w:r w:rsidDel="00000000" w:rsidR="00000000" w:rsidRPr="00000000">
        <w:rPr>
          <w:b w:val="1"/>
          <w:color w:val="1b1c1d"/>
          <w:rtl w:val="0"/>
        </w:rPr>
        <w:t xml:space="preserve">500 mg/day</w:t>
      </w:r>
      <w:r w:rsidDel="00000000" w:rsidR="00000000" w:rsidRPr="00000000">
        <w:rPr>
          <w:color w:val="1b1c1d"/>
          <w:rtl w:val="0"/>
        </w:rPr>
        <w:t xml:space="preserve">, Vitamin D </w:t>
      </w:r>
      <w:r w:rsidDel="00000000" w:rsidR="00000000" w:rsidRPr="00000000">
        <w:rPr>
          <w:b w:val="1"/>
          <w:color w:val="1b1c1d"/>
          <w:rtl w:val="0"/>
        </w:rPr>
        <w:t xml:space="preserve">600 IU/day</w:t>
      </w:r>
      <w:r w:rsidDel="00000000" w:rsidR="00000000" w:rsidRPr="00000000">
        <w:rPr>
          <w:color w:val="1b1c1d"/>
          <w:rtl w:val="0"/>
        </w:rPr>
        <w:t xml:space="preserve">. [10]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1b1c1d"/>
          <w:rtl w:val="0"/>
        </w:rPr>
        <w:t xml:space="preserve">Current gaps in India (ages ~1–3):</w:t>
      </w:r>
    </w:p>
    <w:p w:rsidR="00000000" w:rsidDel="00000000" w:rsidP="00000000" w:rsidRDefault="00000000" w:rsidRPr="00000000" w14:paraId="00000011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Iron (Fe):</w:t>
      </w:r>
      <w:r w:rsidDel="00000000" w:rsidR="00000000" w:rsidRPr="00000000">
        <w:rPr>
          <w:color w:val="1b1c1d"/>
          <w:rtl w:val="0"/>
        </w:rPr>
        <w:t xml:space="preserve"> National CNNS biomarker data show </w:t>
      </w:r>
      <w:r w:rsidDel="00000000" w:rsidR="00000000" w:rsidRPr="00000000">
        <w:rPr>
          <w:b w:val="1"/>
          <w:color w:val="1b1c1d"/>
          <w:rtl w:val="0"/>
        </w:rPr>
        <w:t xml:space="preserve">iron deficiency in 31.9% of children 1–4 y</w:t>
      </w:r>
      <w:r w:rsidDel="00000000" w:rsidR="00000000" w:rsidRPr="00000000">
        <w:rPr>
          <w:color w:val="1b1c1d"/>
          <w:rtl w:val="0"/>
        </w:rPr>
        <w:t xml:space="preserve"> (ferritin, inflammation-adjusted). That makes ID a moderate public-health problem in preschoolers. [11]</w:t>
      </w:r>
    </w:p>
    <w:p w:rsidR="00000000" w:rsidDel="00000000" w:rsidP="00000000" w:rsidRDefault="00000000" w:rsidRPr="00000000" w14:paraId="00000012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Calcium (Ca):</w:t>
      </w:r>
      <w:r w:rsidDel="00000000" w:rsidR="00000000" w:rsidRPr="00000000">
        <w:rPr>
          <w:color w:val="1b1c1d"/>
          <w:rtl w:val="0"/>
        </w:rPr>
        <w:t xml:space="preserve"> Large compilations of NNMB/ICMR intake surveys indicate </w:t>
      </w:r>
      <w:r w:rsidDel="00000000" w:rsidR="00000000" w:rsidRPr="00000000">
        <w:rPr>
          <w:b w:val="1"/>
          <w:color w:val="1b1c1d"/>
          <w:rtl w:val="0"/>
        </w:rPr>
        <w:t xml:space="preserve">~80–90% of Indian children aged 1–3 y consume &lt;50% of the calcium RDA</w:t>
      </w:r>
      <w:r w:rsidDel="00000000" w:rsidR="00000000" w:rsidRPr="00000000">
        <w:rPr>
          <w:color w:val="1b1c1d"/>
          <w:rtl w:val="0"/>
        </w:rPr>
        <w:t xml:space="preserve">, reflecting very low milk/milk-product intake in many states. This signals widespread </w:t>
      </w:r>
      <w:r w:rsidDel="00000000" w:rsidR="00000000" w:rsidRPr="00000000">
        <w:rPr>
          <w:i w:val="1"/>
          <w:color w:val="1b1c1d"/>
          <w:rtl w:val="0"/>
        </w:rPr>
        <w:t xml:space="preserve">dietary inadequacy</w:t>
      </w:r>
      <w:r w:rsidDel="00000000" w:rsidR="00000000" w:rsidRPr="00000000">
        <w:rPr>
          <w:color w:val="1b1c1d"/>
          <w:rtl w:val="0"/>
        </w:rPr>
        <w:t xml:space="preserve">, even if we don’t use a blood “deficiency” test for calcium. [12]</w:t>
      </w:r>
    </w:p>
    <w:p w:rsidR="00000000" w:rsidDel="00000000" w:rsidP="00000000" w:rsidRDefault="00000000" w:rsidRPr="00000000" w14:paraId="00000013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Vitamin D:</w:t>
      </w:r>
      <w:r w:rsidDel="00000000" w:rsidR="00000000" w:rsidRPr="00000000">
        <w:rPr>
          <w:color w:val="1b1c1d"/>
          <w:rtl w:val="0"/>
        </w:rPr>
        <w:t xml:space="preserve"> CNNS national estimates show, in the </w:t>
      </w:r>
      <w:r w:rsidDel="00000000" w:rsidR="00000000" w:rsidRPr="00000000">
        <w:rPr>
          <w:b w:val="1"/>
          <w:color w:val="1b1c1d"/>
          <w:rtl w:val="0"/>
        </w:rPr>
        <w:t xml:space="preserve">0–4 y</w:t>
      </w:r>
      <w:r w:rsidDel="00000000" w:rsidR="00000000" w:rsidRPr="00000000">
        <w:rPr>
          <w:color w:val="1b1c1d"/>
          <w:rtl w:val="0"/>
        </w:rPr>
        <w:t xml:space="preserve"> group, </w:t>
      </w:r>
      <w:r w:rsidDel="00000000" w:rsidR="00000000" w:rsidRPr="00000000">
        <w:rPr>
          <w:b w:val="1"/>
          <w:color w:val="1b1c1d"/>
          <w:rtl w:val="0"/>
        </w:rPr>
        <w:t xml:space="preserve">~14% deficient</w:t>
      </w:r>
      <w:r w:rsidDel="00000000" w:rsidR="00000000" w:rsidRPr="00000000">
        <w:rPr>
          <w:color w:val="1b1c1d"/>
          <w:rtl w:val="0"/>
        </w:rPr>
        <w:t xml:space="preserve"> (25(OH)D &lt; 12 ng/mL) and </w:t>
      </w:r>
      <w:r w:rsidDel="00000000" w:rsidR="00000000" w:rsidRPr="00000000">
        <w:rPr>
          <w:b w:val="1"/>
          <w:color w:val="1b1c1d"/>
          <w:rtl w:val="0"/>
        </w:rPr>
        <w:t xml:space="preserve">~49% insufficient</w:t>
      </w:r>
      <w:r w:rsidDel="00000000" w:rsidR="00000000" w:rsidRPr="00000000">
        <w:rPr>
          <w:color w:val="1b1c1d"/>
          <w:rtl w:val="0"/>
        </w:rPr>
        <w:t xml:space="preserve"> (12–20 ng/mL)—meaning a large share of toddlers likely fall short of adequacy. [13]</w:t>
      </w:r>
    </w:p>
    <w:p w:rsidR="00000000" w:rsidDel="00000000" w:rsidP="00000000" w:rsidRDefault="00000000" w:rsidRPr="00000000" w14:paraId="00000014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DHA (omega-3):</w:t>
      </w:r>
      <w:r w:rsidDel="00000000" w:rsidR="00000000" w:rsidRPr="00000000">
        <w:rPr>
          <w:color w:val="1b1c1d"/>
          <w:rtl w:val="0"/>
        </w:rPr>
        <w:t xml:space="preserve"> No national toddler-specific prevalence yet, but multiple Indian datasets show </w:t>
      </w:r>
      <w:r w:rsidDel="00000000" w:rsidR="00000000" w:rsidRPr="00000000">
        <w:rPr>
          <w:b w:val="1"/>
          <w:color w:val="1b1c1d"/>
          <w:rtl w:val="0"/>
        </w:rPr>
        <w:t xml:space="preserve">low omega-3 (including DHA) intakes and low plasma DHA</w:t>
      </w:r>
      <w:r w:rsidDel="00000000" w:rsidR="00000000" w:rsidRPr="00000000">
        <w:rPr>
          <w:color w:val="1b1c1d"/>
          <w:rtl w:val="0"/>
        </w:rPr>
        <w:t xml:space="preserve"> in children, driven by cereal-heavy diets, high n-6:n-3 ratios, low fish intake, and limited preformed DHA in common foods. Evidence from India includes </w:t>
      </w:r>
      <w:r w:rsidDel="00000000" w:rsidR="00000000" w:rsidRPr="00000000">
        <w:rPr>
          <w:b w:val="1"/>
          <w:color w:val="1b1c1d"/>
          <w:rtl w:val="0"/>
        </w:rPr>
        <w:t xml:space="preserve">low plasma DHA and low n-3 intakes in schoolchildren</w:t>
      </w:r>
      <w:r w:rsidDel="00000000" w:rsidR="00000000" w:rsidRPr="00000000">
        <w:rPr>
          <w:color w:val="1b1c1d"/>
          <w:rtl w:val="0"/>
        </w:rPr>
        <w:t xml:space="preserve">, and population notes that </w:t>
      </w:r>
      <w:r w:rsidDel="00000000" w:rsidR="00000000" w:rsidRPr="00000000">
        <w:rPr>
          <w:b w:val="1"/>
          <w:color w:val="1b1c1d"/>
          <w:rtl w:val="0"/>
        </w:rPr>
        <w:t xml:space="preserve">plasma DHA levels are low in India</w:t>
      </w:r>
      <w:r w:rsidDel="00000000" w:rsidR="00000000" w:rsidRPr="00000000">
        <w:rPr>
          <w:color w:val="1b1c1d"/>
          <w:rtl w:val="0"/>
        </w:rPr>
        <w:t xml:space="preserve"> due to diets poor in DHA-rich foods; together, this strongly suggests risk of </w:t>
      </w:r>
      <w:r w:rsidDel="00000000" w:rsidR="00000000" w:rsidRPr="00000000">
        <w:rPr>
          <w:i w:val="1"/>
          <w:color w:val="1b1c1d"/>
          <w:rtl w:val="0"/>
        </w:rPr>
        <w:t xml:space="preserve">habitual inadequacy</w:t>
      </w:r>
      <w:r w:rsidDel="00000000" w:rsidR="00000000" w:rsidRPr="00000000">
        <w:rPr>
          <w:color w:val="1b1c1d"/>
          <w:rtl w:val="0"/>
        </w:rPr>
        <w:t xml:space="preserve"> in younger children too. [14][15]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b1c1d"/>
          <w:rtl w:val="0"/>
        </w:rPr>
        <w:t xml:space="preserve">Zinc, vitamin A, and vitamin D strengthen immune defenses and reduce the risk of infections.</w:t>
      </w:r>
    </w:p>
    <w:p w:rsidR="00000000" w:rsidDel="00000000" w:rsidP="00000000" w:rsidRDefault="00000000" w:rsidRPr="00000000" w14:paraId="00000017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Physical growth &amp; muscle strength: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b1c1d"/>
          <w:rtl w:val="0"/>
        </w:rPr>
        <w:t xml:space="preserve">Calcium and vitamin D support bone mineralisation and neuromuscular function, while adequate protein drives muscle protein synthesis and lean mass accrual (e.g., milk/curd/paneer, ragi, eggs/daal, fish).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Dietary Challenges in India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Cultural/regional patterns and taboos narrow diets: </w:t>
      </w:r>
      <w:r w:rsidDel="00000000" w:rsidR="00000000" w:rsidRPr="00000000">
        <w:rPr>
          <w:color w:val="1b1c1d"/>
          <w:rtl w:val="0"/>
        </w:rPr>
        <w:t xml:space="preserve">Cereal/legume-heavy plates with low animal-source foods (eggs, fish, meat) are common in many Indian settings, and traditional beliefs (e.g., “hot/cold” foods or food restrictions during/after illness) further cut variety and reducing bioavailable iron, zinc, B12 and DHA in preschoolers. [16–18]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Tea/coffee with meals blocks iron.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Widely offered beverages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to children or preschoolers </w:t>
      </w:r>
      <w:r w:rsidDel="00000000" w:rsidR="00000000" w:rsidRPr="00000000">
        <w:rPr>
          <w:color w:val="1b1c1d"/>
          <w:rtl w:val="0"/>
        </w:rPr>
        <w:t xml:space="preserve">contain tannins that inhibit non-heme iron absorption; guidance advises avoiding them around meals. [18,19]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“Milk-as-meal” misperception displaces iron-rich foods.</w:t>
      </w:r>
      <w:r w:rsidDel="00000000" w:rsidR="00000000" w:rsidRPr="00000000">
        <w:rPr>
          <w:color w:val="1b1c1d"/>
          <w:rtl w:val="0"/>
        </w:rPr>
        <w:t xml:space="preserve"> High cow’s-milk intake in toddlers/preschoolers is flagged as a risk for iron deficiency because of low iron, poor bioavailability, and possible occult GI blood loss—plus it fills kids up before they eat solids. [20]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Fussy/picky eating is common and impacts growth.</w:t>
      </w:r>
      <w:r w:rsidDel="00000000" w:rsidR="00000000" w:rsidRPr="00000000">
        <w:rPr>
          <w:color w:val="1b1c1d"/>
          <w:rtl w:val="0"/>
        </w:rPr>
        <w:t xml:space="preserve"> Indian preschool data show ~59% prevalence of picky eating, with lower mean height/weight among picky eaters—worsening gaps for iron, zinc, and variety. [8]</w:t>
      </w:r>
    </w:p>
    <w:p w:rsidR="00000000" w:rsidDel="00000000" w:rsidP="00000000" w:rsidRDefault="00000000" w:rsidRPr="00000000" w14:paraId="0000001F">
      <w:pPr>
        <w:spacing w:after="360" w:lineRule="auto"/>
        <w:ind w:left="720" w:hanging="360"/>
        <w:jc w:val="center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b1c1d"/>
          <w:sz w:val="16"/>
          <w:szCs w:val="16"/>
        </w:rPr>
      </w:pPr>
      <w:r w:rsidDel="00000000" w:rsidR="00000000" w:rsidRPr="00000000">
        <w:rPr>
          <w:b w:val="1"/>
          <w:color w:val="1b1c1d"/>
          <w:rtl w:val="0"/>
        </w:rPr>
        <w:t xml:space="preserve">Key Micronutrients provided by  Fortified foods and milk to support complete nutrition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Fortified foods: general vs toddler needs (2–5 years)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Population-level design:  </w:t>
      </w:r>
      <w:r w:rsidDel="00000000" w:rsidR="00000000" w:rsidRPr="00000000">
        <w:rPr>
          <w:color w:val="1b1c1d"/>
          <w:rtl w:val="0"/>
        </w:rPr>
        <w:t xml:space="preserve">In India, fortification levels for staples (atta/maida, rice, oil, milk, salt) are standardized for the general population, and on-pack %RDA is calculated using adult RDAs and a 2,000-kcal reference, not preschooler needs. Smaller toddler portions therefore deliver proportionately less of the targeted micronutrients per day. [29, 21]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Toddler RDAs are different:  </w:t>
      </w:r>
      <w:r w:rsidDel="00000000" w:rsidR="00000000" w:rsidRPr="00000000">
        <w:rPr>
          <w:color w:val="1b1c1d"/>
          <w:rtl w:val="0"/>
        </w:rPr>
        <w:t xml:space="preserve">For 1–3 y, RDAs are iron 8 mg/d, calcium 500 mg/d, vitamin D 600 IU/d; adult-oriented fortified staples alone rarely meet these amounts for 2–5 y unless paired with diverse, nutrient-dense foods or child-formulated options. [22]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Child-specific fortification exists:  </w:t>
      </w:r>
      <w:r w:rsidDel="00000000" w:rsidR="00000000" w:rsidRPr="00000000">
        <w:rPr>
          <w:color w:val="1b1c1d"/>
          <w:rtl w:val="0"/>
        </w:rPr>
        <w:t xml:space="preserve">Under ICDS/Poshan 2.0, THR for 6–36 m and hot cooked meals for 3–6 y are formulated for children to bridge gaps; by contrast, mass fortification (e.g., fortified rice in safety-net schemes) is a population strategy, not a toddler-dosage product. [23, 24]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8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Practical note for caregivers/clinicians: </w:t>
      </w:r>
      <w:r w:rsidDel="00000000" w:rsidR="00000000" w:rsidRPr="00000000">
        <w:rPr>
          <w:color w:val="1b1c1d"/>
          <w:rtl w:val="0"/>
        </w:rPr>
        <w:t xml:space="preserve"> Check mg/IU per serving (not just %RDA), since %RDA is adult-based; prefer child-formulated foods/supplements when indicated, alongside age-appropriate complementary diets. [29,3]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8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American Academy of Pediatrics (AAP) recommends limiting cow’s milk intake to 500 per day for children aged 2 –5 years to prevent nutritional deficiencies [30].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80" w:before="240" w:lineRule="auto"/>
        <w:ind w:left="720" w:firstLine="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Iron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Role</w:t>
      </w:r>
      <w:r w:rsidDel="00000000" w:rsidR="00000000" w:rsidRPr="00000000">
        <w:rPr>
          <w:color w:val="1b1c1d"/>
          <w:rtl w:val="0"/>
        </w:rPr>
        <w:t xml:space="preserve">: Essential for oxygen transport, immune function, and neural development. Deficiency leads to anemia and cognitive delays [25].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Fortified Sources</w:t>
      </w:r>
      <w:r w:rsidDel="00000000" w:rsidR="00000000" w:rsidRPr="00000000">
        <w:rPr>
          <w:color w:val="1b1c1d"/>
          <w:rtl w:val="0"/>
        </w:rPr>
        <w:t xml:space="preserve">: Iron-fortified cereals, multinutrient fortified milk,.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Enhancers</w:t>
      </w:r>
      <w:r w:rsidDel="00000000" w:rsidR="00000000" w:rsidRPr="00000000">
        <w:rPr>
          <w:color w:val="1b1c1d"/>
          <w:rtl w:val="0"/>
        </w:rPr>
        <w:t xml:space="preserve">: Vitamin C-rich foods (e.g., citrus fruits, tomatoes) enhance the absorption of Iron, Vitamin D would increase the absorption of calcium [26].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Vitamin D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Role</w:t>
      </w:r>
      <w:r w:rsidDel="00000000" w:rsidR="00000000" w:rsidRPr="00000000">
        <w:rPr>
          <w:color w:val="1b1c1d"/>
          <w:rtl w:val="0"/>
        </w:rPr>
        <w:t xml:space="preserve">: Facilitates calcium absorption and supports bone strength and immunity.</w:t>
      </w:r>
    </w:p>
    <w:p w:rsidR="00000000" w:rsidDel="00000000" w:rsidP="00000000" w:rsidRDefault="00000000" w:rsidRPr="00000000" w14:paraId="0000002E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Fortified Sources</w:t>
      </w:r>
      <w:r w:rsidDel="00000000" w:rsidR="00000000" w:rsidRPr="00000000">
        <w:rPr>
          <w:color w:val="1b1c1d"/>
          <w:rtl w:val="0"/>
        </w:rPr>
        <w:t xml:space="preserve">: Natural foods contain little vitamin D. Consistent sunlight exposure is difficult for many people; individuals with darker skin often need longer exposure, and urban air pollution reduces ultraviolet B needed for synthesis. Regular consumption of vitamin D fortified foods such as milk and breakfast cereals should therefore be prioritized. If dietary intake remains insufficient, supplementation under clinical supervision is appropriate.</w:t>
      </w:r>
    </w:p>
    <w:p w:rsidR="00000000" w:rsidDel="00000000" w:rsidP="00000000" w:rsidRDefault="00000000" w:rsidRPr="00000000" w14:paraId="0000002F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Zinc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Role</w:t>
      </w:r>
      <w:r w:rsidDel="00000000" w:rsidR="00000000" w:rsidRPr="00000000">
        <w:rPr>
          <w:color w:val="1b1c1d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:  Critical for immune function, linear growth, and wound healing, and for maintaining the intestinal barrier by stabilizing epithelial tight junctions and mucosal integrity.</w:t>
      </w:r>
    </w:p>
    <w:p w:rsidR="00000000" w:rsidDel="00000000" w:rsidP="00000000" w:rsidRDefault="00000000" w:rsidRPr="00000000" w14:paraId="00000032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Fortified Sources</w:t>
      </w:r>
      <w:r w:rsidDel="00000000" w:rsidR="00000000" w:rsidRPr="00000000">
        <w:rPr>
          <w:color w:val="1b1c1d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:  Fortified milk and fortified breakfast cereals (age-appropriate).</w:t>
      </w:r>
    </w:p>
    <w:p w:rsidR="00000000" w:rsidDel="00000000" w:rsidP="00000000" w:rsidRDefault="00000000" w:rsidRPr="00000000" w14:paraId="00000033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Challenges</w:t>
      </w:r>
      <w:r w:rsidDel="00000000" w:rsidR="00000000" w:rsidRPr="00000000">
        <w:rPr>
          <w:color w:val="1b1c1d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: Diets high in phytates inhibit absorption [27].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Calcium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Role</w:t>
      </w:r>
      <w:r w:rsidDel="00000000" w:rsidR="00000000" w:rsidRPr="00000000">
        <w:rPr>
          <w:color w:val="1b1c1d"/>
          <w:rtl w:val="0"/>
        </w:rPr>
        <w:t xml:space="preserve">: Necessary for bone health</w:t>
      </w:r>
    </w:p>
    <w:p w:rsidR="00000000" w:rsidDel="00000000" w:rsidP="00000000" w:rsidRDefault="00000000" w:rsidRPr="00000000" w14:paraId="00000036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Fortified Sources</w:t>
      </w:r>
      <w:r w:rsidDel="00000000" w:rsidR="00000000" w:rsidRPr="00000000">
        <w:rPr>
          <w:color w:val="1b1c1d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:  Fortified milk and fortified cereals (e.g., wheat flour/atta or rice).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Vitamin A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Role</w:t>
      </w:r>
      <w:r w:rsidDel="00000000" w:rsidR="00000000" w:rsidRPr="00000000">
        <w:rPr>
          <w:color w:val="1b1c1d"/>
          <w:rtl w:val="0"/>
        </w:rPr>
        <w:t xml:space="preserve">: Vision maintenance and immunity.</w:t>
      </w:r>
    </w:p>
    <w:p w:rsidR="00000000" w:rsidDel="00000000" w:rsidP="00000000" w:rsidRDefault="00000000" w:rsidRPr="00000000" w14:paraId="00000039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Fortified Sources</w:t>
      </w:r>
      <w:r w:rsidDel="00000000" w:rsidR="00000000" w:rsidRPr="00000000">
        <w:rPr>
          <w:color w:val="1b1c1d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: milk and cereals (e.g., fortified milk, fortified breakfast cereals).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Omega</w:t>
      </w:r>
      <w:r w:rsidDel="00000000" w:rsidR="00000000" w:rsidRPr="00000000">
        <w:rPr>
          <w:color w:val="1b1c1d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-3 Fatty Acids (DHA)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Role</w:t>
      </w:r>
      <w:r w:rsidDel="00000000" w:rsidR="00000000" w:rsidRPr="00000000">
        <w:rPr>
          <w:color w:val="1b1c1d"/>
          <w:rtl w:val="0"/>
        </w:rPr>
        <w:t xml:space="preserve">: Supports brain and cognitive development.</w:t>
      </w:r>
    </w:p>
    <w:p w:rsidR="00000000" w:rsidDel="00000000" w:rsidP="00000000" w:rsidRDefault="00000000" w:rsidRPr="00000000" w14:paraId="0000003C">
      <w:pPr>
        <w:spacing w:after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color w:val="1b1c1d"/>
          <w:rtl w:val="0"/>
        </w:rPr>
        <w:t xml:space="preserve">Fortified Sources</w:t>
      </w:r>
      <w:r w:rsidDel="00000000" w:rsidR="00000000" w:rsidRPr="00000000">
        <w:rPr>
          <w:color w:val="1b1c1d"/>
          <w:rtl w:val="0"/>
        </w:rPr>
        <w:t xml:space="preserve">: DHA-enriched milk and eggs..</w:t>
      </w:r>
    </w:p>
    <w:p w:rsidR="00000000" w:rsidDel="00000000" w:rsidP="00000000" w:rsidRDefault="00000000" w:rsidRPr="00000000" w14:paraId="0000003D">
      <w:pPr>
        <w:spacing w:after="240" w:lineRule="auto"/>
        <w:ind w:left="1080" w:hanging="360"/>
        <w:rPr>
          <w:b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7.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color w:val="1b1c1d"/>
          <w:rtl w:val="0"/>
        </w:rPr>
        <w:t xml:space="preserve">Protein</w:t>
      </w:r>
    </w:p>
    <w:p w:rsidR="00000000" w:rsidDel="00000000" w:rsidP="00000000" w:rsidRDefault="00000000" w:rsidRPr="00000000" w14:paraId="0000003E">
      <w:pPr>
        <w:spacing w:after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Supports growth, muscle strength, and immunity.</w:t>
      </w:r>
    </w:p>
    <w:p w:rsidR="00000000" w:rsidDel="00000000" w:rsidP="00000000" w:rsidRDefault="00000000" w:rsidRPr="00000000" w14:paraId="0000003F">
      <w:pPr>
        <w:spacing w:after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Fortified foods: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Fortified milk</w:t>
      </w:r>
      <w:r w:rsidDel="00000000" w:rsidR="00000000" w:rsidRPr="00000000">
        <w:rPr>
          <w:color w:val="1b1c1d"/>
          <w:rtl w:val="0"/>
        </w:rPr>
        <w:t xml:space="preserve">; </w:t>
      </w:r>
      <w:r w:rsidDel="00000000" w:rsidR="00000000" w:rsidRPr="00000000">
        <w:rPr>
          <w:b w:val="1"/>
          <w:color w:val="1b1c1d"/>
          <w:rtl w:val="0"/>
        </w:rPr>
        <w:t xml:space="preserve">fortified cereals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India: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Protein </w:t>
      </w:r>
      <w:r w:rsidDel="00000000" w:rsidR="00000000" w:rsidRPr="00000000">
        <w:rPr>
          <w:b w:val="1"/>
          <w:color w:val="1b1c1d"/>
          <w:rtl w:val="0"/>
        </w:rPr>
        <w:t xml:space="preserve">quality</w:t>
      </w:r>
      <w:r w:rsidDel="00000000" w:rsidR="00000000" w:rsidRPr="00000000">
        <w:rPr>
          <w:color w:val="1b1c1d"/>
          <w:rtl w:val="0"/>
        </w:rPr>
        <w:t xml:space="preserve"> is often low in preschoolers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especially those on a vegetarian diet</w:t>
      </w:r>
      <w:r w:rsidDel="00000000" w:rsidR="00000000" w:rsidRPr="00000000">
        <w:rPr>
          <w:color w:val="1b1c1d"/>
          <w:rtl w:val="0"/>
        </w:rPr>
        <w:t xml:space="preserve">; adding milk/egg improves adequacy. </w:t>
      </w:r>
      <w:r w:rsidDel="00000000" w:rsidR="00000000" w:rsidRPr="00000000">
        <w:rPr>
          <w:b w:val="1"/>
          <w:color w:val="1b1c1d"/>
          <w:rtl w:val="0"/>
        </w:rPr>
        <w:t xml:space="preserve">[28, 29]</w:t>
      </w:r>
    </w:p>
    <w:p w:rsidR="00000000" w:rsidDel="00000000" w:rsidP="00000000" w:rsidRDefault="00000000" w:rsidRPr="00000000" w14:paraId="00000041">
      <w:pPr>
        <w:spacing w:after="240" w:lineRule="auto"/>
        <w:ind w:left="1080" w:hanging="360"/>
        <w:rPr>
          <w:b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8.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color w:val="1b1c1d"/>
          <w:rtl w:val="0"/>
        </w:rPr>
        <w:t xml:space="preserve">Probiotics (e.g.,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L. reuteri</w:t>
      </w:r>
      <w:r w:rsidDel="00000000" w:rsidR="00000000" w:rsidRPr="00000000">
        <w:rPr>
          <w:b w:val="1"/>
          <w:color w:val="1b1c1d"/>
          <w:rtl w:val="0"/>
        </w:rPr>
        <w:t xml:space="preserve"> DSM 17938;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B. lactis</w:t>
      </w:r>
      <w:r w:rsidDel="00000000" w:rsidR="00000000" w:rsidRPr="00000000">
        <w:rPr>
          <w:b w:val="1"/>
          <w:color w:val="1b1c1d"/>
          <w:rtl w:val="0"/>
        </w:rPr>
        <w:t xml:space="preserve"> BB-12)</w:t>
      </w:r>
    </w:p>
    <w:p w:rsidR="00000000" w:rsidDel="00000000" w:rsidP="00000000" w:rsidRDefault="00000000" w:rsidRPr="00000000" w14:paraId="00000042">
      <w:pPr>
        <w:spacing w:after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Role:</w:t>
      </w:r>
      <w:r w:rsidDel="00000000" w:rsidR="00000000" w:rsidRPr="00000000">
        <w:rPr>
          <w:color w:val="1b1c1d"/>
          <w:rtl w:val="0"/>
        </w:rPr>
        <w:t xml:space="preserve"> Support gut health/barrier; may aid stool regularity in constipation.</w:t>
      </w:r>
    </w:p>
    <w:p w:rsidR="00000000" w:rsidDel="00000000" w:rsidP="00000000" w:rsidRDefault="00000000" w:rsidRPr="00000000" w14:paraId="00000043">
      <w:pPr>
        <w:spacing w:after="24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Fortified foods: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Probiotic milks/yogurts</w:t>
      </w:r>
      <w:r w:rsidDel="00000000" w:rsidR="00000000" w:rsidRPr="00000000">
        <w:rPr>
          <w:color w:val="1b1c1d"/>
          <w:rtl w:val="0"/>
        </w:rPr>
        <w:t xml:space="preserve">; some child cereals with pre/probiotics.</w:t>
      </w:r>
    </w:p>
    <w:p w:rsidR="00000000" w:rsidDel="00000000" w:rsidP="00000000" w:rsidRDefault="00000000" w:rsidRPr="00000000" w14:paraId="00000044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color w:val="1b1c1d"/>
          <w:rtl w:val="0"/>
        </w:rPr>
        <w:t xml:space="preserve">Evidence:</w:t>
      </w:r>
      <w:r w:rsidDel="00000000" w:rsidR="00000000" w:rsidRPr="00000000">
        <w:rPr>
          <w:color w:val="1b1c1d"/>
          <w:rtl w:val="0"/>
        </w:rPr>
        <w:t xml:space="preserve"> Useful </w:t>
      </w:r>
      <w:r w:rsidDel="00000000" w:rsidR="00000000" w:rsidRPr="00000000">
        <w:rPr>
          <w:b w:val="1"/>
          <w:color w:val="1b1c1d"/>
          <w:rtl w:val="0"/>
        </w:rPr>
        <w:t xml:space="preserve">adjunct</w:t>
      </w:r>
      <w:r w:rsidDel="00000000" w:rsidR="00000000" w:rsidRPr="00000000">
        <w:rPr>
          <w:color w:val="1b1c1d"/>
          <w:rtl w:val="0"/>
        </w:rPr>
        <w:t xml:space="preserve"> (with fiber/fluids); mixed results for standalone therapy. </w:t>
      </w:r>
      <w:r w:rsidDel="00000000" w:rsidR="00000000" w:rsidRPr="00000000">
        <w:rPr>
          <w:b w:val="1"/>
          <w:color w:val="1b1c1d"/>
          <w:rtl w:val="0"/>
        </w:rPr>
        <w:t xml:space="preserve">[31, 32]</w:t>
        <w:br w:type="textWrapping"/>
      </w:r>
    </w:p>
    <w:p w:rsidR="00000000" w:rsidDel="00000000" w:rsidP="00000000" w:rsidRDefault="00000000" w:rsidRPr="00000000" w14:paraId="00000045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ind w:left="1800" w:hanging="36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ff0000"/>
          <w:sz w:val="22"/>
          <w:szCs w:val="22"/>
        </w:rPr>
      </w:pPr>
      <w:bookmarkStart w:colFirst="0" w:colLast="0" w:name="_heading=h.1n1nnxpss4vc" w:id="2"/>
      <w:bookmarkEnd w:id="2"/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2. Table: Recommended Daily Allowances (RDAs) for Toddlers Design Structure [10, 29]:</w:t>
      </w:r>
    </w:p>
    <w:tbl>
      <w:tblPr>
        <w:tblStyle w:val="Table1"/>
        <w:tblW w:w="85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45"/>
        <w:gridCol w:w="1350"/>
        <w:gridCol w:w="1290"/>
        <w:gridCol w:w="4995"/>
        <w:tblGridChange w:id="0">
          <w:tblGrid>
            <w:gridCol w:w="945"/>
            <w:gridCol w:w="1350"/>
            <w:gridCol w:w="1290"/>
            <w:gridCol w:w="49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Nutrient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RDA 2–3 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RDA 4–5 y*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Common fortified sources in India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8 mg/day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11 mg/day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breakfast cereals</w:t>
            </w:r>
            <w:r w:rsidDel="00000000" w:rsidR="00000000" w:rsidRPr="00000000">
              <w:rPr>
                <w:color w:val="1b1c1d"/>
                <w:rtl w:val="0"/>
              </w:rPr>
              <w:t xml:space="preserve">; fortified wheat flour/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atta</w:t>
            </w:r>
            <w:r w:rsidDel="00000000" w:rsidR="00000000" w:rsidRPr="00000000">
              <w:rPr>
                <w:color w:val="1b1c1d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rice</w:t>
            </w:r>
            <w:r w:rsidDel="00000000" w:rsidR="00000000" w:rsidRPr="00000000">
              <w:rPr>
                <w:color w:val="1b1c1d"/>
                <w:rtl w:val="0"/>
              </w:rPr>
              <w:t xml:space="preserve"> (iron+folic acid+B12)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Zinc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 mg/day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4.5 mg/day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breakfast cereals</w:t>
            </w:r>
            <w:r w:rsidDel="00000000" w:rsidR="00000000" w:rsidRPr="00000000">
              <w:rPr>
                <w:color w:val="1b1c1d"/>
                <w:rtl w:val="0"/>
              </w:rPr>
              <w:t xml:space="preserve">; fortified atta/rice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Vitamin 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600 IU/day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600 IU/day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milk</w:t>
            </w:r>
            <w:r w:rsidDel="00000000" w:rsidR="00000000" w:rsidRPr="00000000">
              <w:rPr>
                <w:color w:val="1b1c1d"/>
                <w:rtl w:val="0"/>
              </w:rPr>
              <w:t xml:space="preserve"> (A &amp; D); some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breakfast cereals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Calcium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500 mg/day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550 mg/day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Milk/dairy</w:t>
            </w:r>
            <w:r w:rsidDel="00000000" w:rsidR="00000000" w:rsidRPr="00000000">
              <w:rPr>
                <w:color w:val="1b1c1d"/>
                <w:rtl w:val="0"/>
              </w:rPr>
              <w:t xml:space="preserve"> (intrinsic Ca; many milks fortified with Vit D); some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cereal porridges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Vitamin A (RAE)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300 µg/day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400 µg/day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milk</w:t>
            </w:r>
            <w:r w:rsidDel="00000000" w:rsidR="00000000" w:rsidRPr="00000000">
              <w:rPr>
                <w:color w:val="1b1c1d"/>
                <w:rtl w:val="0"/>
              </w:rPr>
              <w:t xml:space="preserve"> (Vit A); some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fortified breakfast cereals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*4–5 y uses the ICMR-NIN </w:t>
      </w:r>
      <w:r w:rsidDel="00000000" w:rsidR="00000000" w:rsidRPr="00000000">
        <w:rPr>
          <w:b w:val="1"/>
          <w:color w:val="1b1c1d"/>
          <w:rtl w:val="0"/>
        </w:rPr>
        <w:t xml:space="preserve">4–6 y</w:t>
      </w:r>
      <w:r w:rsidDel="00000000" w:rsidR="00000000" w:rsidRPr="00000000">
        <w:rPr>
          <w:color w:val="1b1c1d"/>
          <w:rtl w:val="0"/>
        </w:rPr>
        <w:t xml:space="preserve"> bracket. Values drawn from the ICMR-NIN 2020 RDA summary (Annexure IA).</w:t>
      </w:r>
      <w:hyperlink r:id="rId8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FSSAI</w:t>
        </w:r>
      </w:hyperlink>
      <w:r w:rsidDel="00000000" w:rsidR="00000000" w:rsidRPr="00000000">
        <w:rPr>
          <w:color w:val="1b1c1d"/>
          <w:rtl w:val="0"/>
        </w:rPr>
        <w:t xml:space="preserve"> Fortified source categories per FSSAI Fortification Regulations (milk/oil with A &amp; D; atta/maida and rice with iron+folate+B12).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Summary</w:t>
        <w:br w:type="textWrapping"/>
        <w:t xml:space="preserve"> </w:t>
      </w:r>
      <w:r w:rsidDel="00000000" w:rsidR="00000000" w:rsidRPr="00000000">
        <w:rPr>
          <w:color w:val="1b1c1d"/>
          <w:rtl w:val="0"/>
        </w:rPr>
        <w:t xml:space="preserve">Fortified milk &amp; foods play an important role in supporting the nutritional needs of toddlers, supporting optimal growth, immunity, and cognitive development. During 2–5 years, growing food autonomy, picky/fussy eating, and a tilt toward unhealthy options often reduce diet quality and widen nutrient gaps, undermining physical growth, cognitive development, immune function, and socio-emotional development.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Institute for Population Sciences (IIPS) and ICF. National Family Health Survey (NFHS-5), 2019–21: India. Mumbai: IIPS; 2021–2022. [Internet]. Available from: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https://dhsprogram.com/pubs/pdf/FR375/FR375.pdf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Ministry of Health &amp; Family Welfare, Government of India. Anaemia Mukt Bharat—Intensified National Iron Plus Initiative (I-NIPI). [Internet]. Available from: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https://nhm.gov.in/index1.php?lang=1&amp;level=3&amp;sublinkid=1022&amp;lid=604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ICMR-NIN. Dietary Guidelines for Indians. Hyderabad: National Institute of Nutrition; 2024. [Internet]. Available from: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https://www.nin.res.in/dietaryguidelines/pdfjs/locale/DGI_2024.pdf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World Health Organization. Child feeding: Minimum dietary diversity (6–23 months)—Indicator metadata. Geneva: WHO; 2021. [Internet]. Available from: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https://www.who.int/data/gho/indicator-metadata-registry/imr-details/6130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Gingoyon A, Borkhoff CM, Koroshegyi C, et al. Chronic iron deficiency and cognitive function in early childhood. Pediatrics. 2022;150(6):e2021055926. doi:10.1542/peds.2021-055926.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Gould JF, Smithers LG, Makrides M. The effect of maternal omega-3 (n-3) LCPUFA supplementation during the first 1000 days on later neurodevelopment: A review of randomized controlled trials. Nutrients. 2021;13(2):415. doi:10.3390/nu13020415.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Pai UA, Khadilkar V, Pandit D, et al. The role of nutrition in immunity in infants and toddlers: An expert panel opinion. Clin Epidemiol Glob Health. 2018;6(4):155-159. doi:10.1016/j.cegh.2017.11.004.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Kumar KP, Srikrishna S, Pavan I. Prevalence of picky eating behaviour and its impact on growth in preschool children. Int J Contemp Pediatr. 2018;5(3):714-719.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Calcaterra V, et al. Ultra-processed food, reward system and childhood overweight/obesity. Children. 2023;10(5):804. doi:10.3390/children10050804.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Food Safety and Standards Authority of India. Direction under Section 16(5) regarding Recommended Dietary Allowances (RDA): Annexure IA—Summary of RDA for Indians—2020. New Delhi: FSSAI; 16 Jul 2021.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Kulkarni B, Peter R, Ghosh S, Pullakhandam R, Thomas T, Reddy GB, et al. Prevalence of iron deficiency and its sociodemographic patterning in Indian children and adolescents: CNNS 2016–18. J Nutr. 2021;151(8):2422-2434. doi:10.1093/jn/nxab145.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Harinarayan CV, Akhila H, Shanthisree EM, Nithya N, Reddy PA, Kamma S. Modern India and dietary calcium deficiency—half a century nutrition data—retrospect–introspect and the road ahead. JBMR Plus. 2021;5(4):e10405.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Mustafa A, Shekhar C. Concentration levels of serum 25-hydroxyvitamin D and vitamin D deficiency among children and adolescents of India: CNNS 2016–18. BMC Pediatr. 2021;21:334. doi:10.1186/s12887-021-02803-z.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Parasannanavar D, Gaddam I, Bukya T, Ibrahim SA, Reddy KS, Banjara SK, et al. Omega-3 PUFA intake and plasma fatty acids of school-going Indian children—A cross-sectional study. Prostaglandins Leukot Essent Fatty Acids. 2021;170:102294.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Khandelwal S, Kondal D, Chaudhry M, Patil K, Swamy MK, Metgud D, et al. Effect of maternal DHA supplementation on offspring neurodevelopment at 12 months in India: DHANI trial. Nutrients. 2020;12(10):3041. doi:10.3390/nu12103041.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Sharma S, Akhtar F, Singh RK, Mehra S. Dietary intakes, patterns, and determinants of children under 5 years from marginalized communities in Odisha: a cross-sectional study. J Epidemiol Glob Health. 2020;10:315-325.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Sahota R, Sandalinas F, Chagumaira C, et al. Vitamin A deficiency in India and seasonality of vitamin A-rich food consumption. Br J Nutr. 2025;133(12):1522-1531. doi:10.1017/S0007114525103681.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Paintal K, Aguayo VM. Feeding practices for infants and young children during and after common illness: evidence from South Asia. Indian J Pediatr. 2016;83(12):1251-1259.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Indian Council of Medical Research–National Institute of Nutrition. Dietary Guidelines for Indians: A Manual. Hyderabad: ICMR-NIN; 2011. (See section on tea/coffee and iron absorption). [Internet]. Available from: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https://www.nin.res.in/downloads/DietaryGuidelinesforNINwebsite.pdf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Bharadva K, Mishra S, Tiwari S, et al. Prevention of micronutrient deficiencies in young children: Consensus statement from IYCF Chapter of IAP. Indian Pediatr. 2019;56:577-586.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Food Safety and Standards Authority of India. Direction on labelling of per-serve %RDA (based on adult RDAs; 2,000-kcal reference). New Delhi: FSSAI; 03 Feb 2022.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ICMR-NIN. A Brief Note on Nutrient Requirements for Indians: RDA 2020. Hyderabad: National Institute of Nutrition; 2022. [Internet]. Available from: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https://www.nin.res.in/rdabook/brief_note.pdf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NITI Aayog; World Food Programme. Take-Home Ration (THR) in ICDS: Good Practices. New Delhi: NITI Aayog; 30 Jun 2022.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Department of Women &amp; Child Development, Govt. of NCT of Delhi. Mission Saksham Anganwadi and Poshan 2.0 Guidelines. 01 Mar 2021.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Georgieff MK. Long-term brain and behavioral consequences of early iron deficiency. Nutr Rev. 2011;69(Suppl 1):S43-S48. doi:10.1111/j.1753-4887.2011.00432.x.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Hurrell R, Egli I. Iron bioavailability and dietary reference values. Am J Clin Nutr. 2010;91(5):1461S-1467S. doi:10.3945/ajcn.2010.28674F.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Kulkarni G, Dekhne J, Rajsekhar B, Kumar AS, Anand T, Garg LK, et al. Noninvasive colour-based card for risk assessment of anaemia in children: PAN-India user experience. Med Res Arch. 2024;12(7). doi:10.18103/mra.v12i7.5465.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Bandyopadhyay S, Shivakumar N, Thomas T, et al. Protein intakes of pregnant women and children in India—protein quality implications. Matern Child Nutr. 2020;16(S3):e12952.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Food Safety and Standards Authority of India. Compendium: Food Safety and Standards (Fortification of Foods) Regulations. New Delhi: FSSAI; 30 Sep 2021. [Internet]. Available from: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https://www.fssai.gov.in/jtc/public/fssai/food-safety-and-standards-regulations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DiMaggio DM, Cox A, Porto AF. Updates in infant nutrition. Pediatr Rev. 2017;38(10):449–460. doi: 10.1542/pir.2016-0239.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Wallace C, Tabbers MM, Benninga MA. Probiotics for treatment of chronic constipation in children. Cochrane Database Syst Rev. 2022;(3):CD014257. doi:10.1002/14651858.CD014257.pub2.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Kubota M, Ito K, Tomita K, et al. Lactobacillus reuteri DSM 17938 vs magnesium oxide in young children with functional constipation: randomized clinical trial. Pediatr Int. 2020;62(5):544-551. doi:10.1111/ped.14189.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Revision">
    <w:name w:val="Revision"/>
    <w:hidden w:val="1"/>
    <w:uiPriority w:val="99"/>
    <w:semiHidden w:val="1"/>
    <w:rsid w:val="009142AF"/>
    <w:pPr>
      <w:spacing w:line="240" w:lineRule="auto"/>
    </w:pPr>
  </w:style>
  <w:style w:type="paragraph" w:styleId="ListParagraph">
    <w:name w:val="List Paragraph"/>
    <w:basedOn w:val="Normal"/>
    <w:uiPriority w:val="34"/>
    <w:qFormat w:val="1"/>
    <w:rsid w:val="009142AF"/>
    <w:pPr>
      <w:ind w:left="720"/>
      <w:contextualSpacing w:val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86B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86B9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86B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86B9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86B9E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in.res.in/rdabook/brief_note.pdf" TargetMode="External"/><Relationship Id="rId11" Type="http://schemas.openxmlformats.org/officeDocument/2006/relationships/hyperlink" Target="https://dhsprogram.com/pubs/pdf/FR375/FR375.pdf" TargetMode="External"/><Relationship Id="rId22" Type="http://schemas.openxmlformats.org/officeDocument/2006/relationships/hyperlink" Target="https://www.fssai.gov.in/jtc/public/fssai/food-safety-and-standards-regulations" TargetMode="External"/><Relationship Id="rId10" Type="http://schemas.openxmlformats.org/officeDocument/2006/relationships/hyperlink" Target="https://dhsprogram.com/pubs/pdf/FR375/FR375.pdf" TargetMode="External"/><Relationship Id="rId21" Type="http://schemas.openxmlformats.org/officeDocument/2006/relationships/hyperlink" Target="https://www.nin.res.in/rdabook/brief_note.pdf" TargetMode="External"/><Relationship Id="rId13" Type="http://schemas.openxmlformats.org/officeDocument/2006/relationships/hyperlink" Target="https://nhm.gov.in/index1.php?lang=1&amp;level=3&amp;sublinkid=1022&amp;lid=604" TargetMode="External"/><Relationship Id="rId12" Type="http://schemas.openxmlformats.org/officeDocument/2006/relationships/hyperlink" Target="https://nhm.gov.in/index1.php?lang=1&amp;level=3&amp;sublinkid=1022&amp;lid=604" TargetMode="External"/><Relationship Id="rId23" Type="http://schemas.openxmlformats.org/officeDocument/2006/relationships/hyperlink" Target="https://www.fssai.gov.in/jtc/public/fssai/food-safety-and-standards-regul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ssai.gov.in/upload/advisories/2021/07/60f1798019f94Direction_RDA_16_07_2021.pdf" TargetMode="External"/><Relationship Id="rId15" Type="http://schemas.openxmlformats.org/officeDocument/2006/relationships/hyperlink" Target="https://www.nin.res.in/dietaryguidelines/pdfjs/locale/DGI_2024.pdf" TargetMode="External"/><Relationship Id="rId14" Type="http://schemas.openxmlformats.org/officeDocument/2006/relationships/hyperlink" Target="https://www.nin.res.in/dietaryguidelines/pdfjs/locale/DGI_2024.pdf" TargetMode="External"/><Relationship Id="rId17" Type="http://schemas.openxmlformats.org/officeDocument/2006/relationships/hyperlink" Target="https://www.who.int/data/gho/indicator-metadata-registry/imr-details/6130" TargetMode="External"/><Relationship Id="rId16" Type="http://schemas.openxmlformats.org/officeDocument/2006/relationships/hyperlink" Target="https://www.who.int/data/gho/indicator-metadata-registry/imr-details/613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in.res.in/downloads/DietaryGuidelinesforNINwebsite.pd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nin.res.in/downloads/DietaryGuidelinesforNINwebsite.pdf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fssai.gov.in/upload/advisories/2021/07/60f1798019f94Direction_RDA_16_07_2021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8uZwVZSAWKfMl8QyDkdCJhBzNQ==">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2025-09-08T17:32:00Z</dcterms:created>
  <dc:creator>Shantanu</dc:creator>
</cp:coreProperties>
</file>