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Service Mapper</w:t>
      </w:r>
    </w:p>
    <w:p>
      <w:pPr>
        <w:spacing w:after="120"/>
      </w:pPr>
      <w:r>
        <w:rPr>
          <w:rFonts w:ascii="Calibri" w:cs="Calibri" w:eastAsia="Calibri" w:hAnsi="Calibri"/>
          <w:color w:val="595959"/>
          <w:sz w:val="20"/>
          <w:szCs w:val="20"/>
        </w:rPr>
        <w:t xml:space="preserve">Management summary  |  Status: proposed design, nothing built yet</w:t>
      </w:r>
    </w:p>
    <w:p>
      <w:pPr>
        <w:pStyle w:val="Heading2"/>
        <w:pBdr>
          <w:bottom w:val="single" w:color="1F3A5F" w:sz="6" w:space="2"/>
        </w:pBdr>
        <w:spacing w:after="80" w:before="200"/>
      </w:pPr>
      <w:r>
        <w:rPr>
          <w:rFonts w:ascii="Calibri" w:cs="Calibri" w:eastAsia="Calibri" w:hAnsi="Calibri"/>
          <w:b/>
          <w:bCs/>
          <w:color w:val="1F3A5F"/>
          <w:sz w:val="26"/>
          <w:szCs w:val="26"/>
        </w:rPr>
        <w:t xml:space="preserve">What it is</w:t>
      </w:r>
    </w:p>
    <w:p>
      <w:pPr>
        <w:spacing w:after="100" w:line="264"/>
      </w:pPr>
      <w:r>
        <w:rPr>
          <w:rFonts w:ascii="Calibri" w:cs="Calibri" w:eastAsia="Calibri" w:hAnsi="Calibri"/>
          <w:sz w:val="21"/>
          <w:szCs w:val="21"/>
        </w:rPr>
        <w:t xml:space="preserve">When a service is chosen, the Service Mapper suggests which other services it depends on (upstream) and which services depend on it (downstream). It works for new services that are not yet in the records, and the related services can come from any sector or sub-sector. People review and decide on every suggestion.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A5F" w:sz="24"/>
              <w:bottom w:val="none" w:color="FFFFFF" w:sz="0"/>
              <w:right w:val="none" w:color="FFFFFF" w:sz="0"/>
            </w:tcBorders>
            <w:shd w:fill="EAF0F7" w:color="auto" w:val="clear"/>
            <w:tcMar>
              <w:top w:type="dxa" w:w="100"/>
              <w:left w:type="dxa" w:w="180"/>
              <w:bottom w:type="dxa" w:w="100"/>
              <w:right w:type="dxa" w:w="120"/>
            </w:tcMar>
          </w:tcPr>
          <w:p>
            <w:pPr>
              <w:spacing w:after="0" w:line="264"/>
            </w:pPr>
            <w:r>
              <w:rPr>
                <w:rFonts w:ascii="Calibri" w:cs="Calibri" w:eastAsia="Calibri" w:hAnsi="Calibri"/>
                <w:b/>
                <w:bCs/>
                <w:color w:val="1F3A5F"/>
                <w:sz w:val="21"/>
                <w:szCs w:val="21"/>
              </w:rPr>
              <w:t xml:space="preserve">Example. </w:t>
            </w:r>
            <w:r>
              <w:rPr>
                <w:rFonts w:ascii="Calibri" w:cs="Calibri" w:eastAsia="Calibri" w:hAnsi="Calibri"/>
                <w:sz w:val="21"/>
                <w:szCs w:val="21"/>
              </w:rPr>
              <w:t xml:space="preserve">For the Online Payment Service, the Service Mapper may suggest that it needs the Identity Service (upstream), and that the Customer Application relies on it (downstream). These can belong to other sectors than the payment service itself.</w:t>
            </w:r>
          </w:p>
        </w:tc>
      </w:tr>
    </w:tbl>
    <w:p>
      <w:pPr>
        <w:pStyle w:val="Heading2"/>
        <w:pBdr>
          <w:bottom w:val="single" w:color="1F3A5F" w:sz="6" w:space="2"/>
        </w:pBdr>
        <w:spacing w:after="80" w:before="200"/>
      </w:pPr>
      <w:r>
        <w:rPr>
          <w:rFonts w:ascii="Calibri" w:cs="Calibri" w:eastAsia="Calibri" w:hAnsi="Calibri"/>
          <w:b/>
          <w:bCs/>
          <w:color w:val="1F3A5F"/>
          <w:sz w:val="26"/>
          <w:szCs w:val="26"/>
        </w:rPr>
        <w:t xml:space="preserve">Why it matters</w:t>
      </w:r>
    </w:p>
    <w:p>
      <w:pPr>
        <w:pStyle w:val="ListParagraph"/>
        <w:numPr>
          <w:ilvl w:val="0"/>
          <w:numId w:val="2"/>
        </w:numPr>
        <w:spacing w:after="60" w:line="259"/>
      </w:pPr>
      <w:r>
        <w:rPr>
          <w:rFonts w:ascii="Calibri" w:cs="Calibri" w:eastAsia="Calibri" w:hAnsi="Calibri"/>
          <w:sz w:val="21"/>
          <w:szCs w:val="21"/>
        </w:rPr>
        <w:t xml:space="preserve">Gives a structured starting point for finding service dependencies, instead of working them out by hand.</w:t>
      </w:r>
    </w:p>
    <w:p>
      <w:pPr>
        <w:pStyle w:val="ListParagraph"/>
        <w:numPr>
          <w:ilvl w:val="0"/>
          <w:numId w:val="2"/>
        </w:numPr>
        <w:spacing w:after="60" w:line="259"/>
      </w:pPr>
      <w:r>
        <w:rPr>
          <w:rFonts w:ascii="Calibri" w:cs="Calibri" w:eastAsia="Calibri" w:hAnsi="Calibri"/>
          <w:sz w:val="21"/>
          <w:szCs w:val="21"/>
        </w:rPr>
        <w:t xml:space="preserve">Looks across sectors, because a service often depends on services outside its own sector.</w:t>
      </w:r>
    </w:p>
    <w:p>
      <w:pPr>
        <w:pStyle w:val="ListParagraph"/>
        <w:numPr>
          <w:ilvl w:val="0"/>
          <w:numId w:val="2"/>
        </w:numPr>
        <w:spacing w:after="60" w:line="259"/>
      </w:pPr>
      <w:r>
        <w:rPr>
          <w:rFonts w:ascii="Calibri" w:cs="Calibri" w:eastAsia="Calibri" w:hAnsi="Calibri"/>
          <w:sz w:val="21"/>
          <w:szCs w:val="21"/>
        </w:rPr>
        <w:t xml:space="preserve">Every decision is recorded: who accepted or rejected what, when, and why.</w:t>
      </w:r>
    </w:p>
    <w:p>
      <w:pPr>
        <w:pStyle w:val="Heading2"/>
        <w:pBdr>
          <w:bottom w:val="single" w:color="1F3A5F" w:sz="6" w:space="2"/>
        </w:pBdr>
        <w:spacing w:after="80" w:before="200"/>
      </w:pPr>
      <w:r>
        <w:rPr>
          <w:rFonts w:ascii="Calibri" w:cs="Calibri" w:eastAsia="Calibri" w:hAnsi="Calibri"/>
          <w:b/>
          <w:bCs/>
          <w:color w:val="1F3A5F"/>
          <w:sz w:val="26"/>
          <w:szCs w:val="26"/>
        </w:rPr>
        <w:t xml:space="preserve">How it works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639"/>
        <w:gridCol w:w="360"/>
        <w:gridCol w:w="1639"/>
        <w:gridCol w:w="360"/>
        <w:gridCol w:w="1639"/>
        <w:gridCol w:w="360"/>
        <w:gridCol w:w="1639"/>
        <w:gridCol w:w="360"/>
        <w:gridCol w:w="1639"/>
      </w:tblGrid>
      <w:tr>
        <w:tc>
          <w:tcPr>
            <w:tcW w:type="dxa" w:w="1639"/>
            <w:tcBorders>
              <w:top w:val="single" w:color="B7C4D6" w:sz="4"/>
              <w:left w:val="single" w:color="B7C4D6" w:sz="4"/>
              <w:bottom w:val="single" w:color="B7C4D6" w:sz="4"/>
              <w:right w:val="single" w:color="B7C4D6" w:sz="4"/>
            </w:tcBorders>
            <w:shd w:fill="EAF0F7" w:color="auto" w:val="clear"/>
            <w:tcMar>
              <w:top w:type="dxa" w:w="80"/>
              <w:left w:type="dxa" w:w="80"/>
              <w:bottom w:type="dxa" w:w="80"/>
              <w:right w:type="dxa" w:w="80"/>
            </w:tcMar>
            <w:vAlign w:val="center"/>
          </w:tcPr>
          <w:p>
            <w:pPr>
              <w:spacing w:after="20"/>
              <w:jc w:val="center"/>
            </w:pPr>
            <w:r>
              <w:rPr>
                <w:rFonts w:ascii="Calibri" w:cs="Calibri" w:eastAsia="Calibri" w:hAnsi="Calibri"/>
                <w:b/>
                <w:bCs/>
                <w:color w:val="1F3A5F"/>
                <w:sz w:val="19"/>
                <w:szCs w:val="19"/>
              </w:rPr>
              <w:t xml:space="preserve">1. Choose</w:t>
            </w:r>
          </w:p>
          <w:p>
            <w:pPr>
              <w:jc w:val="center"/>
            </w:pPr>
            <w:r>
              <w:rPr>
                <w:rFonts w:ascii="Calibri" w:cs="Calibri" w:eastAsia="Calibri" w:hAnsi="Calibri"/>
                <w:color w:val="595959"/>
                <w:sz w:val="17"/>
                <w:szCs w:val="17"/>
              </w:rPr>
              <w:t xml:space="preserve">a service</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8"/>
                <w:szCs w:val="28"/>
              </w:rPr>
              <w:t xml:space="preserve">→</w:t>
            </w:r>
          </w:p>
        </w:tc>
        <w:tc>
          <w:tcPr>
            <w:tcW w:type="dxa" w:w="1639"/>
            <w:tcBorders>
              <w:top w:val="single" w:color="B7C4D6" w:sz="4"/>
              <w:left w:val="single" w:color="B7C4D6" w:sz="4"/>
              <w:bottom w:val="single" w:color="B7C4D6" w:sz="4"/>
              <w:right w:val="single" w:color="B7C4D6" w:sz="4"/>
            </w:tcBorders>
            <w:shd w:fill="EAF0F7" w:color="auto" w:val="clear"/>
            <w:tcMar>
              <w:top w:type="dxa" w:w="80"/>
              <w:left w:type="dxa" w:w="80"/>
              <w:bottom w:type="dxa" w:w="80"/>
              <w:right w:type="dxa" w:w="80"/>
            </w:tcMar>
            <w:vAlign w:val="center"/>
          </w:tcPr>
          <w:p>
            <w:pPr>
              <w:spacing w:after="20"/>
              <w:jc w:val="center"/>
            </w:pPr>
            <w:r>
              <w:rPr>
                <w:rFonts w:ascii="Calibri" w:cs="Calibri" w:eastAsia="Calibri" w:hAnsi="Calibri"/>
                <w:b/>
                <w:bCs/>
                <w:color w:val="1F3A5F"/>
                <w:sz w:val="19"/>
                <w:szCs w:val="19"/>
              </w:rPr>
              <w:t xml:space="preserve">2. Suggest</w:t>
            </w:r>
          </w:p>
          <w:p>
            <w:pPr>
              <w:jc w:val="center"/>
            </w:pPr>
            <w:r>
              <w:rPr>
                <w:rFonts w:ascii="Calibri" w:cs="Calibri" w:eastAsia="Calibri" w:hAnsi="Calibri"/>
                <w:color w:val="595959"/>
                <w:sz w:val="17"/>
                <w:szCs w:val="17"/>
              </w:rPr>
              <w:t xml:space="preserve">system and AI propose</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8"/>
                <w:szCs w:val="28"/>
              </w:rPr>
              <w:t xml:space="preserve">→</w:t>
            </w:r>
          </w:p>
        </w:tc>
        <w:tc>
          <w:tcPr>
            <w:tcW w:type="dxa" w:w="1639"/>
            <w:tcBorders>
              <w:top w:val="single" w:color="B7C4D6" w:sz="4"/>
              <w:left w:val="single" w:color="B7C4D6" w:sz="4"/>
              <w:bottom w:val="single" w:color="B7C4D6" w:sz="4"/>
              <w:right w:val="single" w:color="B7C4D6" w:sz="4"/>
            </w:tcBorders>
            <w:shd w:fill="EAF0F7" w:color="auto" w:val="clear"/>
            <w:tcMar>
              <w:top w:type="dxa" w:w="80"/>
              <w:left w:type="dxa" w:w="80"/>
              <w:bottom w:type="dxa" w:w="80"/>
              <w:right w:type="dxa" w:w="80"/>
            </w:tcMar>
            <w:vAlign w:val="center"/>
          </w:tcPr>
          <w:p>
            <w:pPr>
              <w:spacing w:after="20"/>
              <w:jc w:val="center"/>
            </w:pPr>
            <w:r>
              <w:rPr>
                <w:rFonts w:ascii="Calibri" w:cs="Calibri" w:eastAsia="Calibri" w:hAnsi="Calibri"/>
                <w:b/>
                <w:bCs/>
                <w:color w:val="1F3A5F"/>
                <w:sz w:val="19"/>
                <w:szCs w:val="19"/>
              </w:rPr>
              <w:t xml:space="preserve">3. Review</w:t>
            </w:r>
          </w:p>
          <w:p>
            <w:pPr>
              <w:jc w:val="center"/>
            </w:pPr>
            <w:r>
              <w:rPr>
                <w:rFonts w:ascii="Calibri" w:cs="Calibri" w:eastAsia="Calibri" w:hAnsi="Calibri"/>
                <w:color w:val="595959"/>
                <w:sz w:val="17"/>
                <w:szCs w:val="17"/>
              </w:rPr>
              <w:t xml:space="preserve">people check each one</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8"/>
                <w:szCs w:val="28"/>
              </w:rPr>
              <w:t xml:space="preserve">→</w:t>
            </w:r>
          </w:p>
        </w:tc>
        <w:tc>
          <w:tcPr>
            <w:tcW w:type="dxa" w:w="1639"/>
            <w:tcBorders>
              <w:top w:val="single" w:color="B7C4D6" w:sz="4"/>
              <w:left w:val="single" w:color="B7C4D6" w:sz="4"/>
              <w:bottom w:val="single" w:color="B7C4D6" w:sz="4"/>
              <w:right w:val="single" w:color="B7C4D6" w:sz="4"/>
            </w:tcBorders>
            <w:shd w:fill="EAF0F7" w:color="auto" w:val="clear"/>
            <w:tcMar>
              <w:top w:type="dxa" w:w="80"/>
              <w:left w:type="dxa" w:w="80"/>
              <w:bottom w:type="dxa" w:w="80"/>
              <w:right w:type="dxa" w:w="80"/>
            </w:tcMar>
            <w:vAlign w:val="center"/>
          </w:tcPr>
          <w:p>
            <w:pPr>
              <w:spacing w:after="20"/>
              <w:jc w:val="center"/>
            </w:pPr>
            <w:r>
              <w:rPr>
                <w:rFonts w:ascii="Calibri" w:cs="Calibri" w:eastAsia="Calibri" w:hAnsi="Calibri"/>
                <w:b/>
                <w:bCs/>
                <w:color w:val="1F3A5F"/>
                <w:sz w:val="19"/>
                <w:szCs w:val="19"/>
              </w:rPr>
              <w:t xml:space="preserve">4. Decide</w:t>
            </w:r>
          </w:p>
          <w:p>
            <w:pPr>
              <w:jc w:val="center"/>
            </w:pPr>
            <w:r>
              <w:rPr>
                <w:rFonts w:ascii="Calibri" w:cs="Calibri" w:eastAsia="Calibri" w:hAnsi="Calibri"/>
                <w:color w:val="595959"/>
                <w:sz w:val="17"/>
                <w:szCs w:val="17"/>
              </w:rPr>
              <w:t xml:space="preserve">accept or reject</w:t>
            </w:r>
          </w:p>
        </w:tc>
        <w:tc>
          <w:tcPr>
            <w:tcW w:type="dxa" w:w="36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A5F"/>
                <w:sz w:val="28"/>
                <w:szCs w:val="28"/>
              </w:rPr>
              <w:t xml:space="preserve">→</w:t>
            </w:r>
          </w:p>
        </w:tc>
        <w:tc>
          <w:tcPr>
            <w:tcW w:type="dxa" w:w="1639"/>
            <w:tcBorders>
              <w:top w:val="single" w:color="B7C4D6" w:sz="4"/>
              <w:left w:val="single" w:color="B7C4D6" w:sz="4"/>
              <w:bottom w:val="single" w:color="B7C4D6" w:sz="4"/>
              <w:right w:val="single" w:color="B7C4D6" w:sz="4"/>
            </w:tcBorders>
            <w:shd w:fill="EAF0F7" w:color="auto" w:val="clear"/>
            <w:tcMar>
              <w:top w:type="dxa" w:w="80"/>
              <w:left w:type="dxa" w:w="80"/>
              <w:bottom w:type="dxa" w:w="80"/>
              <w:right w:type="dxa" w:w="80"/>
            </w:tcMar>
            <w:vAlign w:val="center"/>
          </w:tcPr>
          <w:p>
            <w:pPr>
              <w:spacing w:after="20"/>
              <w:jc w:val="center"/>
            </w:pPr>
            <w:r>
              <w:rPr>
                <w:rFonts w:ascii="Calibri" w:cs="Calibri" w:eastAsia="Calibri" w:hAnsi="Calibri"/>
                <w:b/>
                <w:bCs/>
                <w:color w:val="1F3A5F"/>
                <w:sz w:val="19"/>
                <w:szCs w:val="19"/>
              </w:rPr>
              <w:t xml:space="preserve">5. Result</w:t>
            </w:r>
          </w:p>
          <w:p>
            <w:pPr>
              <w:jc w:val="center"/>
            </w:pPr>
            <w:r>
              <w:rPr>
                <w:rFonts w:ascii="Calibri" w:cs="Calibri" w:eastAsia="Calibri" w:hAnsi="Calibri"/>
                <w:color w:val="595959"/>
                <w:sz w:val="17"/>
                <w:szCs w:val="17"/>
              </w:rPr>
              <w:t xml:space="preserve">accepted list</w:t>
            </w:r>
          </w:p>
        </w:tc>
      </w:tr>
    </w:tbl>
    <w:p>
      <w:pPr>
        <w:spacing w:after="80"/>
      </w:pPr>
    </w:p>
    <w:p>
      <w:pPr>
        <w:pStyle w:val="ListParagraph"/>
        <w:numPr>
          <w:ilvl w:val="0"/>
          <w:numId w:val="3"/>
        </w:numPr>
        <w:spacing w:after="70" w:line="259"/>
      </w:pPr>
      <w:r>
        <w:rPr>
          <w:rFonts w:ascii="Calibri" w:cs="Calibri" w:eastAsia="Calibri" w:hAnsi="Calibri"/>
          <w:sz w:val="21"/>
          <w:szCs w:val="21"/>
        </w:rPr>
        <w:t xml:space="preserve">A user chooses a service (existing or new) and, optionally, its sector, sub-sector and organisation.</w:t>
      </w:r>
    </w:p>
    <w:p>
      <w:pPr>
        <w:pStyle w:val="ListParagraph"/>
        <w:numPr>
          <w:ilvl w:val="0"/>
          <w:numId w:val="3"/>
        </w:numPr>
        <w:spacing w:after="70" w:line="259"/>
      </w:pPr>
      <w:r>
        <w:rPr>
          <w:rFonts w:ascii="Calibri" w:cs="Calibri" w:eastAsia="Calibri" w:hAnsi="Calibri"/>
          <w:sz w:val="21"/>
          <w:szCs w:val="21"/>
        </w:rPr>
        <w:t xml:space="preserve">The request is accepted at once and the work continues in the background. The screen shows progress: waiting, working, ready.</w:t>
      </w:r>
    </w:p>
    <w:p>
      <w:pPr>
        <w:pStyle w:val="ListParagraph"/>
        <w:numPr>
          <w:ilvl w:val="0"/>
          <w:numId w:val="3"/>
        </w:numPr>
        <w:spacing w:after="70" w:line="259"/>
      </w:pPr>
      <w:r>
        <w:rPr>
          <w:rFonts w:ascii="Calibri" w:cs="Calibri" w:eastAsia="Calibri" w:hAnsi="Calibri"/>
          <w:sz w:val="21"/>
          <w:szCs w:val="21"/>
        </w:rPr>
        <w:t xml:space="preserve">The system looks through the known services of all sectors and shortlists the most relevant ones.</w:t>
      </w:r>
    </w:p>
    <w:p>
      <w:pPr>
        <w:pStyle w:val="ListParagraph"/>
        <w:numPr>
          <w:ilvl w:val="0"/>
          <w:numId w:val="3"/>
        </w:numPr>
        <w:spacing w:after="70" w:line="259"/>
      </w:pPr>
      <w:r>
        <w:rPr>
          <w:rFonts w:ascii="Calibri" w:cs="Calibri" w:eastAsia="Calibri" w:hAnsi="Calibri"/>
          <w:sz w:val="21"/>
          <w:szCs w:val="21"/>
        </w:rPr>
        <w:t xml:space="preserve">An AI model proposes two lists, each with a short reason and a confidence level: what the service </w:t>
      </w:r>
      <w:r>
        <w:rPr>
          <w:rFonts w:ascii="Calibri" w:cs="Calibri" w:eastAsia="Calibri" w:hAnsi="Calibri"/>
          <w:b/>
          <w:bCs/>
          <w:sz w:val="21"/>
          <w:szCs w:val="21"/>
        </w:rPr>
        <w:t xml:space="preserve">needs</w:t>
      </w:r>
      <w:r>
        <w:rPr>
          <w:rFonts w:ascii="Calibri" w:cs="Calibri" w:eastAsia="Calibri" w:hAnsi="Calibri"/>
          <w:sz w:val="21"/>
          <w:szCs w:val="21"/>
        </w:rPr>
        <w:t xml:space="preserve">, and what </w:t>
      </w:r>
      <w:r>
        <w:rPr>
          <w:rFonts w:ascii="Calibri" w:cs="Calibri" w:eastAsia="Calibri" w:hAnsi="Calibri"/>
          <w:b/>
          <w:bCs/>
          <w:sz w:val="21"/>
          <w:szCs w:val="21"/>
        </w:rPr>
        <w:t xml:space="preserve">relies on</w:t>
      </w:r>
      <w:r>
        <w:rPr>
          <w:rFonts w:ascii="Calibri" w:cs="Calibri" w:eastAsia="Calibri" w:hAnsi="Calibri"/>
          <w:sz w:val="21"/>
          <w:szCs w:val="21"/>
        </w:rPr>
        <w:t xml:space="preserve"> it. A service that is not in the records is clearly marked “AI suggested”; this can be switched off.</w:t>
      </w:r>
    </w:p>
    <w:p>
      <w:pPr>
        <w:pStyle w:val="ListParagraph"/>
        <w:numPr>
          <w:ilvl w:val="0"/>
          <w:numId w:val="3"/>
        </w:numPr>
        <w:spacing w:after="70" w:line="259"/>
      </w:pPr>
      <w:r>
        <w:rPr>
          <w:rFonts w:ascii="Calibri" w:cs="Calibri" w:eastAsia="Calibri" w:hAnsi="Calibri"/>
          <w:sz w:val="21"/>
          <w:szCs w:val="21"/>
        </w:rPr>
        <w:t xml:space="preserve">The suggestions are saved as “proposed”. Nothing is approved automatically.</w:t>
      </w:r>
    </w:p>
    <w:p>
      <w:pPr>
        <w:pStyle w:val="ListParagraph"/>
        <w:numPr>
          <w:ilvl w:val="0"/>
          <w:numId w:val="3"/>
        </w:numPr>
        <w:spacing w:after="70" w:line="259"/>
      </w:pPr>
      <w:r>
        <w:rPr>
          <w:rFonts w:ascii="Calibri" w:cs="Calibri" w:eastAsia="Calibri" w:hAnsi="Calibri"/>
          <w:sz w:val="21"/>
          <w:szCs w:val="21"/>
        </w:rPr>
        <w:t xml:space="preserve">A reviewer accepts or rejects each suggestion and may add a comment. The decision is final and logged.</w:t>
      </w:r>
    </w:p>
    <w:p>
      <w:pPr>
        <w:pStyle w:val="ListParagraph"/>
        <w:numPr>
          <w:ilvl w:val="0"/>
          <w:numId w:val="3"/>
        </w:numPr>
        <w:spacing w:after="70" w:line="259"/>
      </w:pPr>
      <w:r>
        <w:rPr>
          <w:rFonts w:ascii="Calibri" w:cs="Calibri" w:eastAsia="Calibri" w:hAnsi="Calibri"/>
          <w:sz w:val="21"/>
          <w:szCs w:val="21"/>
        </w:rPr>
        <w:t xml:space="preserve">If the rest is not useful, the reviewer asks for new suggestions. Accepted and rejected ones stay as they are, and services already shown are not suggested again.</w:t>
      </w:r>
    </w:p>
    <w:p>
      <w:pPr>
        <w:pStyle w:val="ListParagraph"/>
        <w:numPr>
          <w:ilvl w:val="0"/>
          <w:numId w:val="3"/>
        </w:numPr>
        <w:spacing w:after="70" w:line="259"/>
      </w:pPr>
      <w:r>
        <w:rPr>
          <w:rFonts w:ascii="Calibri" w:cs="Calibri" w:eastAsia="Calibri" w:hAnsi="Calibri"/>
          <w:sz w:val="21"/>
          <w:szCs w:val="21"/>
        </w:rPr>
        <w:t xml:space="preserve">The accepted suggestions are the final result for that service.</w:t>
      </w:r>
    </w:p>
    <w:p>
      <w:pPr>
        <w:pStyle w:val="Heading2"/>
        <w:pBdr>
          <w:bottom w:val="single" w:color="1F3A5F" w:sz="6" w:space="2"/>
        </w:pBdr>
        <w:spacing w:after="80" w:before="200"/>
      </w:pPr>
      <w:r>
        <w:rPr>
          <w:rFonts w:ascii="Calibri" w:cs="Calibri" w:eastAsia="Calibri" w:hAnsi="Calibri"/>
          <w:b/>
          <w:bCs/>
          <w:color w:val="1F3A5F"/>
          <w:sz w:val="26"/>
          <w:szCs w:val="26"/>
        </w:rPr>
        <w:t xml:space="preserve">Control and safety</w:t>
      </w:r>
    </w:p>
    <w:p>
      <w:pPr>
        <w:pStyle w:val="ListParagraph"/>
        <w:numPr>
          <w:ilvl w:val="0"/>
          <w:numId w:val="2"/>
        </w:numPr>
        <w:spacing w:after="60" w:line="259"/>
      </w:pPr>
      <w:r>
        <w:rPr>
          <w:rFonts w:ascii="Calibri" w:cs="Calibri" w:eastAsia="Calibri" w:hAnsi="Calibri"/>
          <w:sz w:val="21"/>
          <w:szCs w:val="21"/>
        </w:rPr>
        <w:t xml:space="preserve">People decide: no suggestion becomes a fact unless a reviewer accepts it.</w:t>
      </w:r>
    </w:p>
    <w:p>
      <w:pPr>
        <w:pStyle w:val="ListParagraph"/>
        <w:numPr>
          <w:ilvl w:val="0"/>
          <w:numId w:val="2"/>
        </w:numPr>
        <w:spacing w:after="60" w:line="259"/>
      </w:pPr>
      <w:r>
        <w:rPr>
          <w:rFonts w:ascii="Calibri" w:cs="Calibri" w:eastAsia="Calibri" w:hAnsi="Calibri"/>
          <w:sz w:val="21"/>
          <w:szCs w:val="21"/>
        </w:rPr>
        <w:t xml:space="preserve">AI-made suggestions are labelled, and the company’s own service records are used first.</w:t>
      </w:r>
    </w:p>
    <w:p>
      <w:pPr>
        <w:pStyle w:val="ListParagraph"/>
        <w:numPr>
          <w:ilvl w:val="0"/>
          <w:numId w:val="2"/>
        </w:numPr>
        <w:spacing w:after="60" w:line="259"/>
      </w:pPr>
      <w:r>
        <w:rPr>
          <w:rFonts w:ascii="Calibri" w:cs="Calibri" w:eastAsia="Calibri" w:hAnsi="Calibri"/>
          <w:sz w:val="21"/>
          <w:szCs w:val="21"/>
        </w:rPr>
        <w:t xml:space="preserve">Decisions are final, and an audit trail of who decided what is kept for one year.</w:t>
      </w:r>
    </w:p>
    <w:p>
      <w:pPr>
        <w:pStyle w:val="ListParagraph"/>
        <w:numPr>
          <w:ilvl w:val="0"/>
          <w:numId w:val="2"/>
        </w:numPr>
        <w:spacing w:after="60" w:line="259"/>
      </w:pPr>
      <w:r>
        <w:rPr>
          <w:rFonts w:ascii="Calibri" w:cs="Calibri" w:eastAsia="Calibri" w:hAnsi="Calibri"/>
          <w:sz w:val="21"/>
          <w:szCs w:val="21"/>
        </w:rPr>
        <w:t xml:space="preserve">Users can only see the data of their own organisation.</w:t>
      </w:r>
    </w:p>
    <w:p>
      <w:pPr>
        <w:pStyle w:val="Heading2"/>
        <w:pBdr>
          <w:bottom w:val="single" w:color="1F3A5F" w:sz="6" w:space="2"/>
        </w:pBdr>
        <w:spacing w:after="80" w:before="200"/>
      </w:pPr>
      <w:r>
        <w:rPr>
          <w:rFonts w:ascii="Calibri" w:cs="Calibri" w:eastAsia="Calibri" w:hAnsi="Calibri"/>
          <w:b/>
          <w:bCs/>
          <w:color w:val="1F3A5F"/>
          <w:sz w:val="26"/>
          <w:szCs w:val="26"/>
        </w:rPr>
        <w:t xml:space="preserve">Limits and risks</w:t>
      </w:r>
    </w:p>
    <w:p>
      <w:pPr>
        <w:pStyle w:val="ListParagraph"/>
        <w:numPr>
          <w:ilvl w:val="0"/>
          <w:numId w:val="2"/>
        </w:numPr>
        <w:spacing w:after="60" w:line="259"/>
      </w:pPr>
      <w:r>
        <w:rPr>
          <w:rFonts w:ascii="Calibri" w:cs="Calibri" w:eastAsia="Calibri" w:hAnsi="Calibri"/>
          <w:sz w:val="21"/>
          <w:szCs w:val="21"/>
        </w:rPr>
        <w:t xml:space="preserve">Suggestions are possibilities, not verified facts, so review is essential. The result is not a certified architecture map.</w:t>
      </w:r>
    </w:p>
    <w:p>
      <w:pPr>
        <w:pStyle w:val="ListParagraph"/>
        <w:numPr>
          <w:ilvl w:val="0"/>
          <w:numId w:val="2"/>
        </w:numPr>
        <w:spacing w:after="60" w:line="259"/>
      </w:pPr>
      <w:r>
        <w:rPr>
          <w:rFonts w:ascii="Calibri" w:cs="Calibri" w:eastAsia="Calibri" w:hAnsi="Calibri"/>
          <w:sz w:val="21"/>
          <w:szCs w:val="21"/>
        </w:rPr>
        <w:t xml:space="preserve">Quality depends on the service records, including knowing which sector each service belongs to (not yet confirmed, see below).</w:t>
      </w:r>
    </w:p>
    <w:p>
      <w:pPr>
        <w:pStyle w:val="ListParagraph"/>
        <w:numPr>
          <w:ilvl w:val="0"/>
          <w:numId w:val="2"/>
        </w:numPr>
        <w:spacing w:after="60" w:line="259"/>
      </w:pPr>
      <w:r>
        <w:rPr>
          <w:rFonts w:ascii="Calibri" w:cs="Calibri" w:eastAsia="Calibri" w:hAnsi="Calibri"/>
          <w:sz w:val="21"/>
          <w:szCs w:val="21"/>
        </w:rPr>
        <w:t xml:space="preserve">Results appear after a short wait rather than instantly, particularly when many people submit at the same time.</w:t>
      </w:r>
    </w:p>
    <w:p>
      <w:pPr>
        <w:pStyle w:val="Heading2"/>
        <w:pBdr>
          <w:bottom w:val="single" w:color="1F3A5F" w:sz="6" w:space="2"/>
        </w:pBdr>
        <w:spacing w:after="80" w:before="200"/>
      </w:pPr>
      <w:r>
        <w:rPr>
          <w:rFonts w:ascii="Calibri" w:cs="Calibri" w:eastAsia="Calibri" w:hAnsi="Calibri"/>
          <w:b/>
          <w:bCs/>
          <w:color w:val="1F3A5F"/>
          <w:sz w:val="26"/>
          <w:szCs w:val="26"/>
        </w:rPr>
        <w:t xml:space="preserve">What we need from management</w:t>
      </w:r>
    </w:p>
    <w:p>
      <w:pPr>
        <w:pStyle w:val="ListParagraph"/>
        <w:numPr>
          <w:ilvl w:val="0"/>
          <w:numId w:val="3"/>
        </w:numPr>
        <w:spacing w:after="70" w:line="259"/>
      </w:pPr>
      <w:r>
        <w:rPr>
          <w:rFonts w:ascii="Calibri" w:cs="Calibri" w:eastAsia="Calibri" w:hAnsi="Calibri"/>
          <w:sz w:val="21"/>
          <w:szCs w:val="21"/>
        </w:rPr>
        <w:t xml:space="preserve">Confirm where the link between each service and its sector is held. It is needed to show the sector of related services.</w:t>
      </w:r>
    </w:p>
    <w:p>
      <w:pPr>
        <w:pStyle w:val="ListParagraph"/>
        <w:numPr>
          <w:ilvl w:val="0"/>
          <w:numId w:val="3"/>
        </w:numPr>
        <w:spacing w:after="70" w:line="259"/>
      </w:pPr>
      <w:r>
        <w:rPr>
          <w:rFonts w:ascii="Calibri" w:cs="Calibri" w:eastAsia="Calibri" w:hAnsi="Calibri"/>
          <w:sz w:val="21"/>
          <w:szCs w:val="21"/>
        </w:rPr>
        <w:t xml:space="preserve">Decide whether AI-suggested services that are not in the records are allowed (currently off by default).</w:t>
      </w:r>
    </w:p>
    <w:p>
      <w:pPr>
        <w:pStyle w:val="ListParagraph"/>
        <w:numPr>
          <w:ilvl w:val="0"/>
          <w:numId w:val="3"/>
        </w:numPr>
        <w:spacing w:after="70" w:line="259"/>
      </w:pPr>
      <w:r>
        <w:rPr>
          <w:rFonts w:ascii="Calibri" w:cs="Calibri" w:eastAsia="Calibri" w:hAnsi="Calibri"/>
          <w:sz w:val="21"/>
          <w:szCs w:val="21"/>
        </w:rPr>
        <w:t xml:space="preserve">Confirm who may accept or reject suggestions (currently anyone belonging to the organisation that owns the record).</w:t>
      </w:r>
    </w:p>
    <w:p>
      <w:pPr>
        <w:pStyle w:val="ListParagraph"/>
        <w:numPr>
          <w:ilvl w:val="0"/>
          <w:numId w:val="3"/>
        </w:numPr>
        <w:spacing w:after="70" w:line="259"/>
      </w:pPr>
      <w:r>
        <w:rPr>
          <w:rFonts w:ascii="Calibri" w:cs="Calibri" w:eastAsia="Calibri" w:hAnsi="Calibri"/>
          <w:sz w:val="21"/>
          <w:szCs w:val="21"/>
        </w:rPr>
        <w:t xml:space="preserve">Agree that a short wait for results is acceptable.</w:t>
      </w:r>
    </w:p>
    <w:p>
      <w:pPr>
        <w:spacing w:before="160"/>
      </w:pPr>
      <w:r>
        <w:rPr>
          <w:rFonts w:ascii="Calibri" w:cs="Calibri" w:eastAsia="Calibri" w:hAnsi="Calibri"/>
          <w:i/>
          <w:iCs/>
          <w:color w:val="595959"/>
          <w:sz w:val="18"/>
          <w:szCs w:val="18"/>
        </w:rPr>
        <w:t xml:space="preserve">Technical detail is in docs/SERVICE_MAPPER_HOW_IT_WORKS.md.</w:t>
      </w:r>
    </w:p>
    <w:sectPr>
      <w:pgSz w:w="11906" w:h="16838" w:orient="portrait"/>
      <w:pgMar w:top="1000" w:right="1134" w:bottom="9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Mapper - Management Summary</dc:title>
  <dc:creator>TSG team</dc:creator>
  <cp:lastModifiedBy>Un-named</cp:lastModifiedBy>
  <cp:revision>1</cp:revision>
  <dcterms:created xsi:type="dcterms:W3CDTF">2026-10-15T11:00:31.787Z</dcterms:created>
  <dcterms:modified xsi:type="dcterms:W3CDTF">2026-10-15T11:00:31.788Z</dcterms:modified>
</cp:coreProperties>
</file>

<file path=docProps/custom.xml><?xml version="1.0" encoding="utf-8"?>
<Properties xmlns="http://schemas.openxmlformats.org/officeDocument/2006/custom-properties" xmlns:vt="http://schemas.openxmlformats.org/officeDocument/2006/docPropsVTypes"/>
</file>