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Assets HTTP API allows for create-read-update-delete (CRUD) operations on digital assets, including on metadata, on renditions, and on comments, together with structured content using Experience Manager Content Fragments. It is exposed at /api/assets and is implemented as REST API.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647">
          <v:rect xmlns:o="urn:schemas-microsoft-com:office:office" xmlns:v="urn:schemas-microsoft-com:vml" id="rectole0000000000" style="width:432.000000pt;height:33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40" w:dyaOrig="3119">
          <v:rect xmlns:o="urn:schemas-microsoft-com:office:office" xmlns:v="urn:schemas-microsoft-com:vml" id="rectole0000000001" style="width:402.000000pt;height:15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2" w:dyaOrig="2580">
          <v:rect xmlns:o="urn:schemas-microsoft-com:office:office" xmlns:v="urn:schemas-microsoft-com:vml" id="rectole0000000002" style="width:387.600000pt;height:12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95" w:dyaOrig="947">
          <v:rect xmlns:o="urn:schemas-microsoft-com:office:office" xmlns:v="urn:schemas-microsoft-com:vml" id="rectole0000000003" style="width:364.750000pt;height:4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84">
          <v:rect xmlns:o="urn:schemas-microsoft-com:office:office" xmlns:v="urn:schemas-microsoft-com:vml" id="rectole0000000004" style="width:432.000000pt;height:139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20">
          <v:rect xmlns:o="urn:schemas-microsoft-com:office:office" xmlns:v="urn:schemas-microsoft-com:vml" id="rectole0000000005" style="width:432.000000pt;height:20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88">
          <v:rect xmlns:o="urn:schemas-microsoft-com:office:office" xmlns:v="urn:schemas-microsoft-com:vml" id="rectole0000000006" style="width:432.000000pt;height:17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16">
          <v:rect xmlns:o="urn:schemas-microsoft-com:office:office" xmlns:v="urn:schemas-microsoft-com:vml" id="rectole0000000007" style="width:432.000000pt;height:55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55">
          <v:rect xmlns:o="urn:schemas-microsoft-com:office:office" xmlns:v="urn:schemas-microsoft-com:vml" id="rectole0000000008" style="width:432.000000pt;height:112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44">
          <v:rect xmlns:o="urn:schemas-microsoft-com:office:office" xmlns:v="urn:schemas-microsoft-com:vml" id="rectole0000000009" style="width:432.000000pt;height:157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95">
          <v:rect xmlns:o="urn:schemas-microsoft-com:office:office" xmlns:v="urn:schemas-microsoft-com:vml" id="rectole0000000010" style="width:432.000000pt;height:184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24">
          <v:rect xmlns:o="urn:schemas-microsoft-com:office:office" xmlns:v="urn:schemas-microsoft-com:vml" id="rectole0000000011" style="width:432.000000pt;height:15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 properties of folder or asset are mapped to a different prefix. The jcr prefix of jcr:title, jcr:description, and jcr:language are replaced with dc prefix. Hence in the returned JSON, dc:title and dc:description contain the values of jcr:title and jcr:description, respectively.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92">
          <v:rect xmlns:o="urn:schemas-microsoft-com:office:office" xmlns:v="urn:schemas-microsoft-com:vml" id="rectole0000000012" style="width:432.000000pt;height:129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48">
          <v:rect xmlns:o="urn:schemas-microsoft-com:office:office" xmlns:v="urn:schemas-microsoft-com:vml" id="rectole0000000013" style="width:432.000000pt;height:182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35">
          <v:rect xmlns:o="urn:schemas-microsoft-com:office:office" xmlns:v="urn:schemas-microsoft-com:vml" id="rectole0000000014" style="width:432.000000pt;height:151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1">
          <v:rect xmlns:o="urn:schemas-microsoft-com:office:office" xmlns:v="urn:schemas-microsoft-com:vml" id="rectole0000000015" style="width:432.000000pt;height:216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20">
          <v:rect xmlns:o="urn:schemas-microsoft-com:office:office" xmlns:v="urn:schemas-microsoft-com:vml" id="rectole0000000016" style="width:432.000000pt;height:171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36">
          <v:rect xmlns:o="urn:schemas-microsoft-com:office:office" xmlns:v="urn:schemas-microsoft-com:vml" id="rectole0000000017" style="width:432.000000pt;height:181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52" w:dyaOrig="984">
          <v:rect xmlns:o="urn:schemas-microsoft-com:office:office" xmlns:v="urn:schemas-microsoft-com:vml" id="rectole0000000018" style="width:402.600000pt;height:49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