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EDA Summary Report – Geldium Delinquency Prediction</w:t>
      </w:r>
    </w:p>
    <w:p>
      <w:pPr>
        <w:pStyle w:val="Heading2"/>
      </w:pPr>
      <w:r>
        <w:t>1. Key Patterns and Anomalies</w:t>
      </w:r>
    </w:p>
    <w:p>
      <w:r>
        <w:br/>
        <w:t>• The dataset contains 500 records with 19 columns.</w:t>
        <w:br/>
        <w:t>• No structural issues were found.</w:t>
        <w:br/>
        <w:t>• 'Income' has approximately 7.8% missing values.</w:t>
        <w:br/>
        <w:t>• 'Loan_Balance' and 'Credit_Score' have minor missing values (5.8% and 0.4%, respectively).</w:t>
        <w:br/>
        <w:t>• 'Account_Tenure' includes some values as 0, which likely indicates new customers.</w:t>
        <w:br/>
        <w:t>• Monthly payment history columns (Month_1 to Month_6) require preprocessing if used for modeling.</w:t>
        <w:br/>
      </w:r>
    </w:p>
    <w:p>
      <w:pPr>
        <w:pStyle w:val="Heading2"/>
      </w:pPr>
      <w:r>
        <w:t>2. Summary of Missing Values and How They Were Handled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Feature</w:t>
            </w:r>
          </w:p>
        </w:tc>
        <w:tc>
          <w:tcPr>
            <w:tcW w:type="dxa" w:w="2160"/>
          </w:tcPr>
          <w:p>
            <w:r>
              <w:t>Missing %</w:t>
            </w:r>
          </w:p>
        </w:tc>
        <w:tc>
          <w:tcPr>
            <w:tcW w:type="dxa" w:w="2160"/>
          </w:tcPr>
          <w:p>
            <w:r>
              <w:t>Treatment</w:t>
            </w:r>
          </w:p>
        </w:tc>
        <w:tc>
          <w:tcPr>
            <w:tcW w:type="dxa" w:w="2160"/>
          </w:tcPr>
          <w:p>
            <w:r>
              <w:t>Reason</w:t>
            </w:r>
          </w:p>
        </w:tc>
      </w:tr>
      <w:tr>
        <w:tc>
          <w:tcPr>
            <w:tcW w:type="dxa" w:w="2160"/>
          </w:tcPr>
          <w:p>
            <w:r>
              <w:t>Income</w:t>
            </w:r>
          </w:p>
        </w:tc>
        <w:tc>
          <w:tcPr>
            <w:tcW w:type="dxa" w:w="2160"/>
          </w:tcPr>
          <w:p>
            <w:r>
              <w:t>7.8%</w:t>
            </w:r>
          </w:p>
        </w:tc>
        <w:tc>
          <w:tcPr>
            <w:tcW w:type="dxa" w:w="2160"/>
          </w:tcPr>
          <w:p>
            <w:r>
              <w:t>Median Imputation</w:t>
            </w:r>
          </w:p>
        </w:tc>
        <w:tc>
          <w:tcPr>
            <w:tcW w:type="dxa" w:w="2160"/>
          </w:tcPr>
          <w:p>
            <w:r>
              <w:t>Robust to outliers</w:t>
            </w:r>
          </w:p>
        </w:tc>
      </w:tr>
      <w:tr>
        <w:tc>
          <w:tcPr>
            <w:tcW w:type="dxa" w:w="2160"/>
          </w:tcPr>
          <w:p>
            <w:r>
              <w:t>Credit_Score</w:t>
            </w:r>
          </w:p>
        </w:tc>
        <w:tc>
          <w:tcPr>
            <w:tcW w:type="dxa" w:w="2160"/>
          </w:tcPr>
          <w:p>
            <w:r>
              <w:t>0.4%</w:t>
            </w:r>
          </w:p>
        </w:tc>
        <w:tc>
          <w:tcPr>
            <w:tcW w:type="dxa" w:w="2160"/>
          </w:tcPr>
          <w:p>
            <w:r>
              <w:t>Mean Imputation</w:t>
            </w:r>
          </w:p>
        </w:tc>
        <w:tc>
          <w:tcPr>
            <w:tcW w:type="dxa" w:w="2160"/>
          </w:tcPr>
          <w:p>
            <w:r>
              <w:t>Low missing % and normally distributed</w:t>
            </w:r>
          </w:p>
        </w:tc>
      </w:tr>
      <w:tr>
        <w:tc>
          <w:tcPr>
            <w:tcW w:type="dxa" w:w="2160"/>
          </w:tcPr>
          <w:p>
            <w:r>
              <w:t>Loan_Balance</w:t>
            </w:r>
          </w:p>
        </w:tc>
        <w:tc>
          <w:tcPr>
            <w:tcW w:type="dxa" w:w="2160"/>
          </w:tcPr>
          <w:p>
            <w:r>
              <w:t>5.8%</w:t>
            </w:r>
          </w:p>
        </w:tc>
        <w:tc>
          <w:tcPr>
            <w:tcW w:type="dxa" w:w="2160"/>
          </w:tcPr>
          <w:p>
            <w:r>
              <w:t>Median Imputation</w:t>
            </w:r>
          </w:p>
        </w:tc>
        <w:tc>
          <w:tcPr>
            <w:tcW w:type="dxa" w:w="2160"/>
          </w:tcPr>
          <w:p>
            <w:r>
              <w:t>Skewed data, median is more robust</w:t>
            </w:r>
          </w:p>
        </w:tc>
      </w:tr>
    </w:tbl>
    <w:p>
      <w:r>
        <w:br/>
        <w:t>Note: After imputation, no missing values remain in the dataset.</w:t>
      </w:r>
    </w:p>
    <w:p>
      <w:pPr>
        <w:pStyle w:val="Heading2"/>
      </w:pPr>
      <w:r>
        <w:t>3. Risk Indicators That May Impact Delinquency Prediction</w:t>
      </w:r>
    </w:p>
    <w:p>
      <w:r>
        <w:br/>
        <w:t>• Missed_Payments – Strong behavioral indicator of delinquency.</w:t>
        <w:br/>
        <w:t>• Credit_Utilization – High values indicate overuse of credit and financial stress.</w:t>
        <w:br/>
        <w:t>• Debt_to_Income_Ratio – Higher values imply reduced repayment capacity.</w:t>
        <w:br/>
        <w:t>• Loan_Balance – Larger balances can indicate higher default risk.</w:t>
        <w:br/>
        <w:t>• Account_Tenure – Lower tenure suggests newer and possibly riskier accounts.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