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DDFC1" w14:textId="77777777" w:rsidR="00F111CB" w:rsidRPr="00A41EB9" w:rsidRDefault="00F111CB" w:rsidP="00F111CB">
      <w:pPr>
        <w:spacing w:after="0" w:line="360" w:lineRule="auto"/>
        <w:jc w:val="both"/>
        <w:rPr>
          <w:rFonts w:ascii="Verdana" w:eastAsia="Times New Roman" w:hAnsi="Verdana" w:cs="Times New Roman"/>
          <w:kern w:val="0"/>
          <w:sz w:val="20"/>
          <w:szCs w:val="20"/>
          <w:lang w:eastAsia="en-GB"/>
          <w14:ligatures w14:val="none"/>
        </w:rPr>
      </w:pPr>
    </w:p>
    <w:p w14:paraId="6556FDF5" w14:textId="22BEFDB8" w:rsidR="001F4620" w:rsidRPr="006F3A91" w:rsidRDefault="006F3A91">
      <w:pPr>
        <w:rPr>
          <w:b/>
          <w:bCs/>
        </w:rPr>
      </w:pPr>
      <w:r w:rsidRPr="006F3A91">
        <w:rPr>
          <w:b/>
          <w:bCs/>
        </w:rPr>
        <w:t xml:space="preserve">Drapery plots </w:t>
      </w:r>
    </w:p>
    <w:p w14:paraId="45224798" w14:textId="77777777" w:rsidR="006F3A91" w:rsidRDefault="006F3A91"/>
    <w:p w14:paraId="23D8635E" w14:textId="77777777" w:rsidR="00FF2343" w:rsidRDefault="00FF2343" w:rsidP="00FF2343">
      <w:pPr>
        <w:spacing w:line="360" w:lineRule="auto"/>
        <w:jc w:val="both"/>
        <w:rPr>
          <w:rFonts w:ascii="Verdana" w:hAnsi="Verdana"/>
          <w:sz w:val="20"/>
          <w:szCs w:val="20"/>
        </w:rPr>
      </w:pPr>
      <w:r w:rsidRPr="00AF30E3">
        <w:rPr>
          <w:rFonts w:ascii="Verdana" w:hAnsi="Verdana"/>
          <w:sz w:val="20"/>
          <w:szCs w:val="20"/>
        </w:rPr>
        <w:t xml:space="preserve">Meta-analysis through forest plots provides a comprehensive way of understanding meta-analysis results. It can be argued, however, that forest plots can only display confidence intervals by assuming a fixed significant threshold (p&lt;0.05). It causes </w:t>
      </w:r>
      <w:r>
        <w:rPr>
          <w:rFonts w:ascii="Verdana" w:hAnsi="Verdana"/>
          <w:sz w:val="20"/>
          <w:szCs w:val="20"/>
        </w:rPr>
        <w:t xml:space="preserve">a </w:t>
      </w:r>
      <w:r w:rsidRPr="00AF30E3">
        <w:rPr>
          <w:rFonts w:ascii="Verdana" w:hAnsi="Verdana"/>
          <w:sz w:val="20"/>
          <w:szCs w:val="20"/>
        </w:rPr>
        <w:t xml:space="preserve">replication crisis when hypothesis tests are conducted using p values. Based on p-value functions, drapery plots were proposed to resolve this problem </w:t>
      </w:r>
      <w:r w:rsidRPr="00AF30E3">
        <w:rPr>
          <w:rFonts w:ascii="Verdana" w:hAnsi="Verdana"/>
          <w:sz w:val="18"/>
          <w:szCs w:val="18"/>
        </w:rPr>
        <w:fldChar w:fldCharType="begin" w:fldLock="1"/>
      </w:r>
      <w:r>
        <w:rPr>
          <w:rFonts w:ascii="Verdana" w:hAnsi="Verdana"/>
          <w:sz w:val="18"/>
          <w:szCs w:val="18"/>
        </w:rPr>
        <w:instrText>ADDIN CSL_CITATION {"citationItems":[{"id":"ITEM-1","itemData":{"DOI":"10.1002/SIM.8293","ISSN":"1097-0258","PMID":"31270842","abstract":"Null hypothesis significance testing has received a great amount of attention in recent years in the light of the reproducibility crisis of science. Recently, there have been calls to retire the dichotomization of study results into “significant” or “not significant” depending on whether the P value crosses some threshold or not. Ways of improving the interpretation of P values and confidence intervals are therefore needed. We illustrate the use of P value functions, which display confidence limits and P values for any confidence level for a parameter. P value functions accessibly display a wealth of information: point estimate for the parameter, one-sided and two-sided confidence limits at any level, and one-sided and two-sided P values for any null and non-null value and the counternull value. Presenting several recent examples from the literature, we show how P value functions can be applied to present evidence and to make informed statistical inferences without resorting to dichotomization. We argue that P value functions are more informative than commonly used summaries of study results such as single P values or confidence intervals. P value functions require minimal retraining, are easily interpreted, and show potential to fix many of the common misinterpretation of P values and confidence intervals. To facilitate the adoption of P value functions, we released an R package for creating P value functions for several commonly used estimates.","author":[{"dropping-particle":"","family":"Infanger","given":"Denis","non-dropping-particle":"","parse-names":false,"suffix":""},{"dropping-particle":"","family":"Schmidt-Trucksäss","given":"Arno","non-dropping-particle":"","parse-names":false,"suffix":""}],"container-title":"Statistics in medicine","id":"ITEM-1","issue":"21","issued":{"date-parts":[["2019","9","20"]]},"page":"4189-4197","publisher":"Stat Med","title":"P value functions: An underused method to present research results and to promote quantitative reasoning","type":"article-journal","volume":"38"},"uris":["http://www.mendeley.com/documents/?uuid=3af0f8b4-12e7-3be5-acc3-1b741fceadc9"]}],"mendeley":{"formattedCitation":"[65]","plainTextFormattedCitation":"[65]","previouslyFormattedCitation":"[65]"},"properties":{"noteIndex":0},"schema":"https://github.com/citation-style-language/schema/raw/master/csl-citation.json"}</w:instrText>
      </w:r>
      <w:r w:rsidRPr="00AF30E3">
        <w:rPr>
          <w:rFonts w:ascii="Verdana" w:hAnsi="Verdana"/>
          <w:sz w:val="18"/>
          <w:szCs w:val="18"/>
        </w:rPr>
        <w:fldChar w:fldCharType="separate"/>
      </w:r>
      <w:r w:rsidRPr="005D38F1">
        <w:rPr>
          <w:rFonts w:ascii="Verdana" w:hAnsi="Verdana"/>
          <w:noProof/>
          <w:sz w:val="18"/>
          <w:szCs w:val="18"/>
        </w:rPr>
        <w:t>[65]</w:t>
      </w:r>
      <w:r w:rsidRPr="00AF30E3">
        <w:rPr>
          <w:rFonts w:ascii="Verdana" w:hAnsi="Verdana"/>
          <w:sz w:val="18"/>
          <w:szCs w:val="18"/>
        </w:rPr>
        <w:fldChar w:fldCharType="end"/>
      </w:r>
      <w:r w:rsidRPr="00AF30E3">
        <w:rPr>
          <w:rFonts w:ascii="Verdana" w:hAnsi="Verdana"/>
          <w:sz w:val="20"/>
          <w:szCs w:val="20"/>
        </w:rPr>
        <w:t xml:space="preserve">. </w:t>
      </w:r>
    </w:p>
    <w:p w14:paraId="3F68DDFF" w14:textId="77777777" w:rsidR="00FF2343" w:rsidRDefault="00FF2343" w:rsidP="00FF2343">
      <w:pPr>
        <w:spacing w:line="360" w:lineRule="auto"/>
        <w:jc w:val="both"/>
        <w:rPr>
          <w:rFonts w:ascii="Verdana" w:hAnsi="Verdana"/>
          <w:sz w:val="20"/>
          <w:szCs w:val="20"/>
        </w:rPr>
      </w:pPr>
      <w:r w:rsidRPr="00C53B6F">
        <w:rPr>
          <w:rFonts w:ascii="Verdana" w:hAnsi="Verdana"/>
          <w:sz w:val="20"/>
          <w:szCs w:val="20"/>
        </w:rPr>
        <w:t>Using a drapery plot, an average effect and a confidence curve can be identified</w:t>
      </w:r>
      <w:r>
        <w:rPr>
          <w:rFonts w:ascii="Verdana" w:hAnsi="Verdana"/>
          <w:sz w:val="20"/>
          <w:szCs w:val="20"/>
        </w:rPr>
        <w:t xml:space="preserve"> </w:t>
      </w:r>
      <w:r>
        <w:rPr>
          <w:rFonts w:ascii="Verdana" w:hAnsi="Verdana"/>
          <w:sz w:val="18"/>
          <w:szCs w:val="18"/>
        </w:rPr>
        <w:fldChar w:fldCharType="begin" w:fldLock="1"/>
      </w:r>
      <w:r>
        <w:rPr>
          <w:rFonts w:ascii="Verdana" w:hAnsi="Verdana"/>
          <w:sz w:val="18"/>
          <w:szCs w:val="18"/>
        </w:rPr>
        <w:instrText>ADDIN CSL_CITATION {"citationItems":[{"id":"ITEM-1","itemData":{"DOI":"10.1002/SIM.8293","ISSN":"1097-0258","PMID":"31270842","abstract":"Null hypothesis significance testing has received a great amount of attention in recent years in the light of the reproducibility crisis of science. Recently, there have been calls to retire the dichotomization of study results into “significant” or “not significant” depending on whether the P value crosses some threshold or not. Ways of improving the interpretation of P values and confidence intervals are therefore needed. We illustrate the use of P value functions, which display confidence limits and P values for any confidence level for a parameter. P value functions accessibly display a wealth of information: point estimate for the parameter, one-sided and two-sided confidence limits at any level, and one-sided and two-sided P values for any null and non-null value and the counternull value. Presenting several recent examples from the literature, we show how P value functions can be applied to present evidence and to make informed statistical inferences without resorting to dichotomization. We argue that P value functions are more informative than commonly used summaries of study results such as single P values or confidence intervals. P value functions require minimal retraining, are easily interpreted, and show potential to fix many of the common misinterpretation of P values and confidence intervals. To facilitate the adoption of P value functions, we released an R package for creating P value functions for several commonly used estimates.","author":[{"dropping-particle":"","family":"Infanger","given":"Denis","non-dropping-particle":"","parse-names":false,"suffix":""},{"dropping-particle":"","family":"Schmidt-Trucksäss","given":"Arno","non-dropping-particle":"","parse-names":false,"suffix":""}],"container-title":"Statistics in medicine","id":"ITEM-1","issue":"21","issued":{"date-parts":[["2019","9","20"]]},"page":"4189-4197","publisher":"Stat Med","title":"P value functions: An underused method to present research results and to promote quantitative reasoning","type":"article-journal","volume":"38"},"uris":["http://www.mendeley.com/documents/?uuid=3af0f8b4-12e7-3be5-acc3-1b741fceadc9"]},{"id":"ITEM-2","itemData":{"DOI":"10.1093/BIOSTATISTICS/KXQ046","ISSN":"1468-4357","PMID":"20656692","abstract":"Statistical heterogeneity and small-study effects are 2 major issues affecting the validity of meta-analysis. In this article, we introduce the concept of a limit meta-analysis, which leads to shrunken, empirical Bayes estimates of study effects after allowing for small-study effects. This in turn leads to 3 model-based adjusted pooled treatment-effect estimators and associated confidence intervals. We show how visualizing our estimators using the radial plot indicates how they can be calculated using existing software. The concept of limit meta-analysis also gives rise to a new measure of heterogeneity, termed G2, for heterogeneity that remains after small-study effects are accounted for. In a simulation study with binary data and small-study effects, we compared our proposed estimators with those currently used together with a recent proposal by Moreno and others. Our criteria were bias, mean squared error (MSE), variance, and coverage of 95% confidence intervals. Only the estimators arising from the limit meta-analysis produced approximately unbiased treatment-effect estimates in the presence of small-study effects, while the MSE was acceptably small, provided that the number of studies in the meta-analysis was not less than 10. These limit meta-analysis estimators were also relatively robust against heterogeneity and one of them had a relatively small coverage error. © 2010 The Author.","author":[{"dropping-particle":"","family":"Rücker","given":"Gerta","non-dropping-particle":"","parse-names":false,"suffix":""},{"dropping-particle":"","family":"Schwarzer","given":"Guido","non-dropping-particle":"","parse-names":false,"suffix":""},{"dropping-particle":"","family":"Carpenter","given":"James R.","non-dropping-particle":"","parse-names":false,"suffix":""},{"dropping-particle":"","family":"Binder","given":"Harald","non-dropping-particle":"","parse-names":false,"suffix":""},{"dropping-particle":"","family":"Schumacher","given":"Martin","non-dropping-particle":"","parse-names":false,"suffix":""}],"container-title":"Biostatistics (Oxford, England)","id":"ITEM-2","issue":"1","issued":{"date-parts":[["2011","1"]]},"page":"122-142","publisher":"Biostatistics","title":"Treatment-effect estimates adjusted for small-study effects via a limit meta-analysis","type":"article-journal","volume":"12"},"uris":["http://www.mendeley.com/documents/?uuid=bc93392b-07ff-3a31-aa23-8e9f89e08aec"]}],"mendeley":{"formattedCitation":"[65], [66]","plainTextFormattedCitation":"[65], [66]"},"properties":{"noteIndex":0},"schema":"https://github.com/citation-style-language/schema/raw/master/csl-citation.json"}</w:instrText>
      </w:r>
      <w:r>
        <w:rPr>
          <w:rFonts w:ascii="Verdana" w:hAnsi="Verdana"/>
          <w:sz w:val="18"/>
          <w:szCs w:val="18"/>
        </w:rPr>
        <w:fldChar w:fldCharType="separate"/>
      </w:r>
      <w:r w:rsidRPr="00B071C8">
        <w:rPr>
          <w:rFonts w:ascii="Verdana" w:hAnsi="Verdana"/>
          <w:noProof/>
          <w:sz w:val="18"/>
          <w:szCs w:val="18"/>
        </w:rPr>
        <w:t>[65], [66]</w:t>
      </w:r>
      <w:r>
        <w:rPr>
          <w:rFonts w:ascii="Verdana" w:hAnsi="Verdana"/>
          <w:sz w:val="18"/>
          <w:szCs w:val="18"/>
        </w:rPr>
        <w:fldChar w:fldCharType="end"/>
      </w:r>
      <w:r w:rsidRPr="00C53B6F">
        <w:rPr>
          <w:rFonts w:ascii="Verdana" w:hAnsi="Verdana"/>
          <w:sz w:val="20"/>
          <w:szCs w:val="20"/>
        </w:rPr>
        <w:t xml:space="preserve">. Figure 4(a-d) presents the drapey plots of adopted studies. The x-axis shows the effect size metric, and the y-axis shows the assumed p-value. There is a red </w:t>
      </w:r>
      <w:r>
        <w:rPr>
          <w:rFonts w:ascii="Verdana" w:hAnsi="Verdana"/>
          <w:sz w:val="20"/>
          <w:szCs w:val="20"/>
        </w:rPr>
        <w:t xml:space="preserve">and blue </w:t>
      </w:r>
      <w:r w:rsidRPr="00C53B6F">
        <w:rPr>
          <w:rFonts w:ascii="Verdana" w:hAnsi="Verdana"/>
          <w:sz w:val="20"/>
          <w:szCs w:val="20"/>
        </w:rPr>
        <w:t xml:space="preserve">curve showing the overall random </w:t>
      </w:r>
      <w:r>
        <w:rPr>
          <w:rFonts w:ascii="Verdana" w:hAnsi="Verdana"/>
          <w:sz w:val="20"/>
          <w:szCs w:val="20"/>
        </w:rPr>
        <w:t xml:space="preserve">and fixed </w:t>
      </w:r>
      <w:r w:rsidRPr="00C53B6F">
        <w:rPr>
          <w:rFonts w:ascii="Verdana" w:hAnsi="Verdana"/>
          <w:sz w:val="20"/>
          <w:szCs w:val="20"/>
        </w:rPr>
        <w:t>effects model</w:t>
      </w:r>
      <w:r>
        <w:rPr>
          <w:rFonts w:ascii="Verdana" w:hAnsi="Verdana"/>
          <w:sz w:val="20"/>
          <w:szCs w:val="20"/>
        </w:rPr>
        <w:t xml:space="preserve"> respectively that presents </w:t>
      </w:r>
      <w:r w:rsidRPr="00C53B6F">
        <w:rPr>
          <w:rFonts w:ascii="Verdana" w:hAnsi="Verdana"/>
          <w:sz w:val="20"/>
          <w:szCs w:val="20"/>
        </w:rPr>
        <w:t xml:space="preserve">the p values for various effect sizes. Compared to the confidence interval of pooled effects, the shaded area represents the prediction range. The prediction range is noticeably wider than the confidence interval for the pooled effect. </w:t>
      </w:r>
      <w:r w:rsidRPr="00F240BA">
        <w:rPr>
          <w:rFonts w:ascii="Verdana" w:hAnsi="Verdana"/>
          <w:sz w:val="20"/>
          <w:szCs w:val="20"/>
        </w:rPr>
        <w:t>It is possible to identify the confidence intervals (predictions) for common Alpha levels (0.1, 0.05, 0.01).</w:t>
      </w:r>
      <w:r w:rsidRPr="00F240BA">
        <w:rPr>
          <w:rFonts w:ascii="Verdana" w:hAnsi="Verdana" w:cs="Open Sans"/>
          <w:color w:val="000000"/>
          <w:sz w:val="18"/>
          <w:szCs w:val="18"/>
          <w:shd w:val="clear" w:color="auto" w:fill="FFFFFF"/>
        </w:rPr>
        <w:t xml:space="preserve"> </w:t>
      </w:r>
      <w:r w:rsidRPr="00C53B6F">
        <w:rPr>
          <w:rFonts w:ascii="Verdana" w:hAnsi="Verdana"/>
          <w:sz w:val="20"/>
          <w:szCs w:val="20"/>
        </w:rPr>
        <w:t>It indicates that the overall pooled effect does not fully capture the variability or uncertainty across different effect sizes.</w:t>
      </w:r>
      <w:r>
        <w:rPr>
          <w:rFonts w:ascii="Verdana" w:hAnsi="Verdana"/>
          <w:sz w:val="20"/>
          <w:szCs w:val="20"/>
        </w:rPr>
        <w:t xml:space="preserve">  </w:t>
      </w:r>
    </w:p>
    <w:p w14:paraId="3519591A" w14:textId="77777777" w:rsidR="00FF2343" w:rsidRPr="00B071C8" w:rsidRDefault="00FF2343" w:rsidP="00FF2343">
      <w:pPr>
        <w:spacing w:line="360" w:lineRule="auto"/>
        <w:jc w:val="both"/>
        <w:rPr>
          <w:rFonts w:ascii="Verdana" w:hAnsi="Verdana"/>
          <w:sz w:val="18"/>
          <w:szCs w:val="18"/>
        </w:rPr>
      </w:pPr>
      <w:r w:rsidRPr="00B071C8">
        <w:rPr>
          <w:rFonts w:ascii="Verdana" w:hAnsi="Verdana" w:cs="Open Sans"/>
          <w:color w:val="000000"/>
          <w:sz w:val="20"/>
          <w:szCs w:val="20"/>
          <w:shd w:val="clear" w:color="auto" w:fill="FFFFFF"/>
        </w:rPr>
        <w:t xml:space="preserve">Gray curves correspond to primary studies, with study weights from the random effects model represented on a grayscale (studies with higher precision are shown in dark </w:t>
      </w:r>
      <w:proofErr w:type="spellStart"/>
      <w:r w:rsidRPr="00B071C8">
        <w:rPr>
          <w:rFonts w:ascii="Verdana" w:hAnsi="Verdana" w:cs="Open Sans"/>
          <w:color w:val="000000"/>
          <w:sz w:val="20"/>
          <w:szCs w:val="20"/>
          <w:shd w:val="clear" w:color="auto" w:fill="FFFFFF"/>
        </w:rPr>
        <w:t>gray</w:t>
      </w:r>
      <w:proofErr w:type="spellEnd"/>
      <w:r w:rsidRPr="00B071C8">
        <w:rPr>
          <w:rFonts w:ascii="Verdana" w:hAnsi="Verdana" w:cs="Open Sans"/>
          <w:color w:val="000000"/>
          <w:sz w:val="20"/>
          <w:szCs w:val="20"/>
          <w:shd w:val="clear" w:color="auto" w:fill="FFFFFF"/>
        </w:rPr>
        <w:t xml:space="preserve">, and studies with low precision in light </w:t>
      </w:r>
      <w:proofErr w:type="spellStart"/>
      <w:r w:rsidRPr="00B071C8">
        <w:rPr>
          <w:rFonts w:ascii="Verdana" w:hAnsi="Verdana" w:cs="Open Sans"/>
          <w:color w:val="000000"/>
          <w:sz w:val="20"/>
          <w:szCs w:val="20"/>
          <w:shd w:val="clear" w:color="auto" w:fill="FFFFFF"/>
        </w:rPr>
        <w:t>gray</w:t>
      </w:r>
      <w:proofErr w:type="spellEnd"/>
      <w:r w:rsidRPr="00B071C8">
        <w:rPr>
          <w:rFonts w:ascii="Verdana" w:hAnsi="Verdana" w:cs="Open Sans"/>
          <w:color w:val="000000"/>
          <w:sz w:val="20"/>
          <w:szCs w:val="20"/>
          <w:shd w:val="clear" w:color="auto" w:fill="FFFFFF"/>
        </w:rPr>
        <w:t>). Each point estimate can be read off at the peak of the respective curve.</w:t>
      </w:r>
    </w:p>
    <w:p w14:paraId="287C0FA4" w14:textId="77777777" w:rsidR="00FF2343" w:rsidRDefault="00FF2343" w:rsidP="00FF2343">
      <w:pPr>
        <w:spacing w:line="360" w:lineRule="auto"/>
        <w:jc w:val="both"/>
        <w:rPr>
          <w:rFonts w:ascii="Verdana" w:hAnsi="Verdana"/>
          <w:sz w:val="20"/>
          <w:szCs w:val="20"/>
        </w:rPr>
      </w:pPr>
    </w:p>
    <w:p w14:paraId="3A70CE36" w14:textId="77777777" w:rsidR="00FF2343" w:rsidRDefault="00FF2343" w:rsidP="00FF2343">
      <w:pPr>
        <w:spacing w:line="360" w:lineRule="auto"/>
        <w:jc w:val="both"/>
        <w:rPr>
          <w:rFonts w:ascii="Verdana" w:hAnsi="Verdana"/>
          <w:sz w:val="20"/>
          <w:szCs w:val="20"/>
        </w:rPr>
      </w:pPr>
    </w:p>
    <w:p w14:paraId="14A3B9F9" w14:textId="77777777" w:rsidR="00FF2343" w:rsidRDefault="00FF2343" w:rsidP="00FF2343">
      <w:pPr>
        <w:spacing w:line="360" w:lineRule="auto"/>
        <w:jc w:val="both"/>
        <w:rPr>
          <w:rFonts w:ascii="Verdana" w:hAnsi="Verdana"/>
          <w:sz w:val="20"/>
          <w:szCs w:val="20"/>
        </w:rPr>
      </w:pPr>
    </w:p>
    <w:p w14:paraId="68223C74" w14:textId="77777777" w:rsidR="00FF2343" w:rsidRDefault="00FF2343" w:rsidP="00FF2343">
      <w:pPr>
        <w:spacing w:line="360" w:lineRule="auto"/>
        <w:jc w:val="both"/>
        <w:rPr>
          <w:rFonts w:ascii="Verdana" w:hAnsi="Verdana"/>
          <w:sz w:val="20"/>
          <w:szCs w:val="20"/>
        </w:rPr>
      </w:pPr>
    </w:p>
    <w:p w14:paraId="0476146C" w14:textId="77777777" w:rsidR="00FF2343" w:rsidRPr="00F240BA" w:rsidRDefault="00FF2343" w:rsidP="00FF2343">
      <w:pPr>
        <w:spacing w:after="0" w:line="360" w:lineRule="auto"/>
        <w:jc w:val="center"/>
        <w:rPr>
          <w:rFonts w:ascii="Verdana" w:eastAsia="Times New Roman" w:hAnsi="Verdana" w:cs="Times New Roman"/>
          <w:color w:val="000000"/>
          <w:kern w:val="0"/>
          <w:sz w:val="24"/>
          <w:szCs w:val="24"/>
          <w:lang w:eastAsia="en-GB"/>
        </w:rPr>
      </w:pPr>
      <w:r>
        <w:rPr>
          <w:rFonts w:ascii="Verdana" w:eastAsia="Times New Roman" w:hAnsi="Verdana" w:cs="Times New Roman"/>
          <w:noProof/>
          <w:color w:val="000000"/>
          <w:kern w:val="0"/>
          <w:sz w:val="24"/>
          <w:szCs w:val="24"/>
          <w:lang w:eastAsia="en-GB"/>
        </w:rPr>
        <w:lastRenderedPageBreak/>
        <w:drawing>
          <wp:inline distT="0" distB="0" distL="0" distR="0" wp14:anchorId="4A8193DE" wp14:editId="681298E5">
            <wp:extent cx="6120130" cy="3877310"/>
            <wp:effectExtent l="0" t="0" r="0" b="8890"/>
            <wp:docPr id="2076687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87174" name="Picture 2076687174"/>
                    <pic:cNvPicPr/>
                  </pic:nvPicPr>
                  <pic:blipFill>
                    <a:blip r:embed="rId4">
                      <a:extLst>
                        <a:ext uri="{28A0092B-C50C-407E-A947-70E740481C1C}">
                          <a14:useLocalDpi xmlns:a14="http://schemas.microsoft.com/office/drawing/2010/main" val="0"/>
                        </a:ext>
                      </a:extLst>
                    </a:blip>
                    <a:stretch>
                      <a:fillRect/>
                    </a:stretch>
                  </pic:blipFill>
                  <pic:spPr>
                    <a:xfrm>
                      <a:off x="0" y="0"/>
                      <a:ext cx="6120130" cy="3877310"/>
                    </a:xfrm>
                    <a:prstGeom prst="rect">
                      <a:avLst/>
                    </a:prstGeom>
                  </pic:spPr>
                </pic:pic>
              </a:graphicData>
            </a:graphic>
          </wp:inline>
        </w:drawing>
      </w:r>
      <w:r>
        <w:rPr>
          <w:rFonts w:ascii="Verdana" w:hAnsi="Verdana"/>
          <w:sz w:val="20"/>
          <w:szCs w:val="20"/>
        </w:rPr>
        <w:t>Figure 4.a. Drapery plot representation of 2-stage AD classification studies</w:t>
      </w:r>
    </w:p>
    <w:p w14:paraId="40FA2463" w14:textId="77777777" w:rsidR="00FF2343" w:rsidRDefault="00FF2343" w:rsidP="00FF2343">
      <w:pPr>
        <w:spacing w:after="0" w:line="240" w:lineRule="auto"/>
        <w:jc w:val="both"/>
        <w:rPr>
          <w:rFonts w:ascii="Verdana" w:hAnsi="Verdana"/>
          <w:sz w:val="20"/>
          <w:szCs w:val="20"/>
        </w:rPr>
      </w:pPr>
      <w:r>
        <w:rPr>
          <w:rFonts w:ascii="Verdana" w:hAnsi="Verdana"/>
          <w:noProof/>
          <w:sz w:val="20"/>
          <w:szCs w:val="20"/>
        </w:rPr>
        <w:drawing>
          <wp:inline distT="0" distB="0" distL="0" distR="0" wp14:anchorId="2C80680D" wp14:editId="552492EA">
            <wp:extent cx="5774067" cy="3658022"/>
            <wp:effectExtent l="0" t="0" r="0" b="5080"/>
            <wp:docPr id="1246243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43001"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774067" cy="3658022"/>
                    </a:xfrm>
                    <a:prstGeom prst="rect">
                      <a:avLst/>
                    </a:prstGeom>
                  </pic:spPr>
                </pic:pic>
              </a:graphicData>
            </a:graphic>
          </wp:inline>
        </w:drawing>
      </w:r>
    </w:p>
    <w:p w14:paraId="5752C9CC" w14:textId="77777777" w:rsidR="00FF2343" w:rsidRDefault="00FF2343" w:rsidP="00FF2343">
      <w:pPr>
        <w:spacing w:after="0" w:line="240" w:lineRule="auto"/>
        <w:jc w:val="center"/>
        <w:rPr>
          <w:rFonts w:ascii="Verdana" w:hAnsi="Verdana"/>
          <w:sz w:val="20"/>
          <w:szCs w:val="20"/>
        </w:rPr>
      </w:pPr>
      <w:r>
        <w:rPr>
          <w:rFonts w:ascii="Verdana" w:hAnsi="Verdana"/>
          <w:sz w:val="20"/>
          <w:szCs w:val="20"/>
        </w:rPr>
        <w:t>Figure 4.b. Drapery plot representation of 3-stage AD classification studies</w:t>
      </w:r>
    </w:p>
    <w:p w14:paraId="1E147D2A" w14:textId="77777777" w:rsidR="00FF2343" w:rsidRDefault="00FF2343" w:rsidP="00FF2343">
      <w:pPr>
        <w:spacing w:after="0" w:line="240" w:lineRule="auto"/>
        <w:jc w:val="both"/>
        <w:rPr>
          <w:rFonts w:ascii="Verdana" w:hAnsi="Verdana"/>
          <w:sz w:val="20"/>
          <w:szCs w:val="20"/>
        </w:rPr>
      </w:pPr>
      <w:r>
        <w:rPr>
          <w:rFonts w:ascii="Verdana" w:hAnsi="Verdana"/>
          <w:noProof/>
          <w:sz w:val="20"/>
          <w:szCs w:val="20"/>
        </w:rPr>
        <w:lastRenderedPageBreak/>
        <w:drawing>
          <wp:inline distT="0" distB="0" distL="0" distR="0" wp14:anchorId="7724ECD4" wp14:editId="5E9E6857">
            <wp:extent cx="5837380" cy="3698133"/>
            <wp:effectExtent l="0" t="0" r="0" b="0"/>
            <wp:docPr id="10487194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19420"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5837380" cy="3698133"/>
                    </a:xfrm>
                    <a:prstGeom prst="rect">
                      <a:avLst/>
                    </a:prstGeom>
                  </pic:spPr>
                </pic:pic>
              </a:graphicData>
            </a:graphic>
          </wp:inline>
        </w:drawing>
      </w:r>
    </w:p>
    <w:p w14:paraId="131276DF" w14:textId="77777777" w:rsidR="00FF2343" w:rsidRDefault="00FF2343" w:rsidP="00FF2343">
      <w:pPr>
        <w:spacing w:after="0" w:line="240" w:lineRule="auto"/>
        <w:jc w:val="center"/>
        <w:rPr>
          <w:rFonts w:ascii="Verdana" w:hAnsi="Verdana"/>
          <w:sz w:val="20"/>
          <w:szCs w:val="20"/>
        </w:rPr>
      </w:pPr>
      <w:r>
        <w:rPr>
          <w:rFonts w:ascii="Verdana" w:hAnsi="Verdana"/>
          <w:sz w:val="20"/>
          <w:szCs w:val="20"/>
        </w:rPr>
        <w:t>Figure 4.c. Drapery plot representation of 4-stage AD classification studies</w:t>
      </w:r>
    </w:p>
    <w:p w14:paraId="46670ED8" w14:textId="77777777" w:rsidR="00FF2343" w:rsidRDefault="00FF2343" w:rsidP="00FF2343">
      <w:pPr>
        <w:spacing w:after="0" w:line="360" w:lineRule="auto"/>
        <w:jc w:val="both"/>
        <w:rPr>
          <w:rFonts w:ascii="Verdana" w:hAnsi="Verdana"/>
          <w:sz w:val="20"/>
          <w:szCs w:val="20"/>
        </w:rPr>
      </w:pPr>
    </w:p>
    <w:p w14:paraId="7AB15965" w14:textId="77777777" w:rsidR="00FF2343" w:rsidRPr="00AF30E3" w:rsidRDefault="00FF2343" w:rsidP="00FF2343">
      <w:pPr>
        <w:spacing w:after="0" w:line="360" w:lineRule="auto"/>
        <w:jc w:val="both"/>
        <w:rPr>
          <w:rFonts w:ascii="Verdana" w:hAnsi="Verdana"/>
          <w:sz w:val="18"/>
          <w:szCs w:val="18"/>
        </w:rPr>
      </w:pPr>
      <w:r>
        <w:rPr>
          <w:rFonts w:ascii="Verdana" w:hAnsi="Verdana"/>
          <w:noProof/>
          <w:sz w:val="18"/>
          <w:szCs w:val="18"/>
        </w:rPr>
        <w:drawing>
          <wp:inline distT="0" distB="0" distL="0" distR="0" wp14:anchorId="7E15BE06" wp14:editId="2327E604">
            <wp:extent cx="5868255" cy="3717693"/>
            <wp:effectExtent l="0" t="0" r="0" b="0"/>
            <wp:docPr id="871967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769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68255" cy="3717693"/>
                    </a:xfrm>
                    <a:prstGeom prst="rect">
                      <a:avLst/>
                    </a:prstGeom>
                  </pic:spPr>
                </pic:pic>
              </a:graphicData>
            </a:graphic>
          </wp:inline>
        </w:drawing>
      </w:r>
    </w:p>
    <w:p w14:paraId="00BF6B3C" w14:textId="77777777" w:rsidR="00FF2343" w:rsidRDefault="00FF2343" w:rsidP="00FF2343">
      <w:pPr>
        <w:spacing w:after="0" w:line="360" w:lineRule="auto"/>
        <w:jc w:val="center"/>
        <w:rPr>
          <w:rFonts w:ascii="Verdana" w:hAnsi="Verdana"/>
          <w:sz w:val="20"/>
          <w:szCs w:val="20"/>
        </w:rPr>
      </w:pPr>
      <w:r>
        <w:rPr>
          <w:rFonts w:ascii="Verdana" w:hAnsi="Verdana"/>
          <w:sz w:val="20"/>
          <w:szCs w:val="20"/>
        </w:rPr>
        <w:t>Figure 4.d. Drapery plot representation of 6-stage AD classification studies</w:t>
      </w:r>
    </w:p>
    <w:p w14:paraId="6A444459" w14:textId="77777777" w:rsidR="001F4620" w:rsidRDefault="001F4620"/>
    <w:p w14:paraId="697E5267" w14:textId="77777777" w:rsidR="001F4620" w:rsidRDefault="001F4620"/>
    <w:p w14:paraId="6F9D5219" w14:textId="77777777" w:rsidR="001F4620" w:rsidRDefault="001F4620"/>
    <w:p w14:paraId="608E3EBF" w14:textId="77777777" w:rsidR="001F4620" w:rsidRDefault="001F4620"/>
    <w:p w14:paraId="3B231C92" w14:textId="77777777" w:rsidR="001F4620" w:rsidRDefault="001F4620"/>
    <w:p w14:paraId="5CFB5387" w14:textId="77777777" w:rsidR="001F4620" w:rsidRDefault="001F4620"/>
    <w:p w14:paraId="5E2CEC13" w14:textId="77777777" w:rsidR="001F4620" w:rsidRDefault="001F4620"/>
    <w:p w14:paraId="78D7C67F" w14:textId="77777777" w:rsidR="001F4620" w:rsidRDefault="001F4620"/>
    <w:p w14:paraId="1D7FD0A2" w14:textId="77777777" w:rsidR="001F4620" w:rsidRDefault="001F4620"/>
    <w:p w14:paraId="2D7708B2" w14:textId="77777777" w:rsidR="001F4620" w:rsidRDefault="001F4620"/>
    <w:p w14:paraId="5CF1B3C1" w14:textId="77777777" w:rsidR="001F4620" w:rsidRDefault="001F4620"/>
    <w:p w14:paraId="2976658A" w14:textId="77777777" w:rsidR="001F4620" w:rsidRDefault="001F4620"/>
    <w:p w14:paraId="5B8AD9FF"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proportion           95%-CI %W(common) %W(random)</w:t>
      </w:r>
    </w:p>
    <w:p w14:paraId="78D9E2A0" w14:textId="77777777" w:rsidR="001F4620" w:rsidRP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lang w:val="it-IT"/>
        </w:rPr>
      </w:pPr>
      <w:r w:rsidRPr="001F4620">
        <w:rPr>
          <w:rStyle w:val="gnkrckgcgsb"/>
          <w:rFonts w:ascii="Lucida Console" w:hAnsi="Lucida Console"/>
          <w:color w:val="000000"/>
          <w:bdr w:val="none" w:sz="0" w:space="0" w:color="auto" w:frame="1"/>
          <w:lang w:val="it-IT"/>
        </w:rPr>
        <w:t>Abdulaziz A et al      2022     0.1618 [0.1140; 0.2196]        3.1       24.9</w:t>
      </w:r>
    </w:p>
    <w:p w14:paraId="59D80FE8" w14:textId="77777777" w:rsidR="001F4620" w:rsidRP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lang w:val="it-IT"/>
        </w:rPr>
      </w:pPr>
      <w:r w:rsidRPr="001F4620">
        <w:rPr>
          <w:rStyle w:val="gnkrckgcgsb"/>
          <w:rFonts w:ascii="Lucida Console" w:hAnsi="Lucida Console"/>
          <w:color w:val="000000"/>
          <w:bdr w:val="none" w:sz="0" w:space="0" w:color="auto" w:frame="1"/>
          <w:lang w:val="it-IT"/>
        </w:rPr>
        <w:t xml:space="preserve">S.A. </w:t>
      </w:r>
      <w:proofErr w:type="spellStart"/>
      <w:r w:rsidRPr="001F4620">
        <w:rPr>
          <w:rStyle w:val="gnkrckgcgsb"/>
          <w:rFonts w:ascii="Lucida Console" w:hAnsi="Lucida Console"/>
          <w:color w:val="000000"/>
          <w:bdr w:val="none" w:sz="0" w:space="0" w:color="auto" w:frame="1"/>
          <w:lang w:val="it-IT"/>
        </w:rPr>
        <w:t>Mofrad</w:t>
      </w:r>
      <w:proofErr w:type="spellEnd"/>
      <w:r w:rsidRPr="001F4620">
        <w:rPr>
          <w:rStyle w:val="gnkrckgcgsb"/>
          <w:rFonts w:ascii="Lucida Console" w:hAnsi="Lucida Console"/>
          <w:color w:val="000000"/>
          <w:bdr w:val="none" w:sz="0" w:space="0" w:color="auto" w:frame="1"/>
          <w:lang w:val="it-IT"/>
        </w:rPr>
        <w:t xml:space="preserve"> et al.    2021      0.5016 [0.4845; 0.5188]       92.5       26.3</w:t>
      </w:r>
    </w:p>
    <w:p w14:paraId="50E713D1" w14:textId="77777777" w:rsidR="001F4620" w:rsidRP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lang w:val="it-IT"/>
        </w:rPr>
      </w:pPr>
      <w:proofErr w:type="spellStart"/>
      <w:r w:rsidRPr="001F4620">
        <w:rPr>
          <w:rStyle w:val="gnkrckgcgsb"/>
          <w:rFonts w:ascii="Lucida Console" w:hAnsi="Lucida Console"/>
          <w:color w:val="000000"/>
          <w:bdr w:val="none" w:sz="0" w:space="0" w:color="auto" w:frame="1"/>
          <w:lang w:val="it-IT"/>
        </w:rPr>
        <w:t>Aarthi</w:t>
      </w:r>
      <w:proofErr w:type="spellEnd"/>
      <w:r w:rsidRPr="001F4620">
        <w:rPr>
          <w:rStyle w:val="gnkrckgcgsb"/>
          <w:rFonts w:ascii="Lucida Console" w:hAnsi="Lucida Console"/>
          <w:color w:val="000000"/>
          <w:bdr w:val="none" w:sz="0" w:space="0" w:color="auto" w:frame="1"/>
          <w:lang w:val="it-IT"/>
        </w:rPr>
        <w:t xml:space="preserve"> C et al    2023          0.1812 [0.1208; 0.2557]        2.3       24.4</w:t>
      </w:r>
    </w:p>
    <w:p w14:paraId="4BF01F47" w14:textId="77777777" w:rsidR="001F4620" w:rsidRP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lang w:val="it-IT"/>
        </w:rPr>
      </w:pPr>
      <w:proofErr w:type="spellStart"/>
      <w:r w:rsidRPr="001F4620">
        <w:rPr>
          <w:rStyle w:val="gnkrckgcgsb"/>
          <w:rFonts w:ascii="Lucida Console" w:hAnsi="Lucida Console"/>
          <w:color w:val="000000"/>
          <w:bdr w:val="none" w:sz="0" w:space="0" w:color="auto" w:frame="1"/>
          <w:lang w:val="it-IT"/>
        </w:rPr>
        <w:t>Taliah</w:t>
      </w:r>
      <w:proofErr w:type="spellEnd"/>
      <w:r w:rsidRPr="001F4620">
        <w:rPr>
          <w:rStyle w:val="gnkrckgcgsb"/>
          <w:rFonts w:ascii="Lucida Console" w:hAnsi="Lucida Console"/>
          <w:color w:val="000000"/>
          <w:bdr w:val="none" w:sz="0" w:space="0" w:color="auto" w:frame="1"/>
          <w:lang w:val="it-IT"/>
        </w:rPr>
        <w:t xml:space="preserve"> T et al    2023          0.1690 [0.1114; 0.2410]        2.2       24.4</w:t>
      </w:r>
    </w:p>
    <w:p w14:paraId="55ECC547" w14:textId="77777777" w:rsidR="001F4620" w:rsidRP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lang w:val="it-IT"/>
        </w:rPr>
      </w:pPr>
    </w:p>
    <w:p w14:paraId="77591081"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studies: k = 4</w:t>
      </w:r>
    </w:p>
    <w:p w14:paraId="2EDB0B4B"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observations: o = 3819</w:t>
      </w:r>
    </w:p>
    <w:p w14:paraId="244CFB6A"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events: e = 1755</w:t>
      </w:r>
    </w:p>
    <w:p w14:paraId="3855C9B4"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4E27E112"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proportion           95%-CI</w:t>
      </w:r>
    </w:p>
    <w:p w14:paraId="6AF251D8"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Common effect model      0.4716 [0.4553; 0.4879]</w:t>
      </w:r>
    </w:p>
    <w:p w14:paraId="6D3AB14B"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Random effects model     0.2377 [0.1222; 0.4112]</w:t>
      </w:r>
    </w:p>
    <w:p w14:paraId="7FB084C0"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31E1B95B"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Quantifying heterogeneity:</w:t>
      </w:r>
    </w:p>
    <w:p w14:paraId="3B90986C"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tau^2 = 0.6432 [0.1915; 8.8041]; tau = 0.8020 [0.4377; 2.9672]</w:t>
      </w:r>
    </w:p>
    <w:p w14:paraId="35344233"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I^2 = 98.1% [96.9%; 98.9%]; H = 7.31 [5.70; 9.38]</w:t>
      </w:r>
    </w:p>
    <w:p w14:paraId="30DC65A3"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p>
    <w:p w14:paraId="1233E028"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Test of heterogeneity:</w:t>
      </w:r>
    </w:p>
    <w:p w14:paraId="6B2B0C03" w14:textId="77777777" w:rsidR="001F4620" w:rsidRDefault="001F4620" w:rsidP="001F4620">
      <w:pPr>
        <w:pStyle w:val="HTMLPreformatted"/>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Q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p-value</w:t>
      </w:r>
    </w:p>
    <w:p w14:paraId="6D78B2BE" w14:textId="77777777" w:rsidR="001F4620" w:rsidRDefault="001F4620" w:rsidP="001F4620">
      <w:pPr>
        <w:pStyle w:val="HTMLPreformatted"/>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 xml:space="preserve"> 160.39    3 &lt; 0.0001</w:t>
      </w:r>
    </w:p>
    <w:p w14:paraId="40F66561" w14:textId="77777777" w:rsidR="001F4620" w:rsidRDefault="001F4620"/>
    <w:p w14:paraId="4BA69ED3" w14:textId="77777777" w:rsidR="001F4620" w:rsidRDefault="001F4620"/>
    <w:sectPr w:rsidR="001F46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MrYwMDE1NjMwMrFU0lEKTi0uzszPAykwrQUAlOweXCwAAAA="/>
  </w:docVars>
  <w:rsids>
    <w:rsidRoot w:val="001A6D12"/>
    <w:rsid w:val="001A6D12"/>
    <w:rsid w:val="001F204E"/>
    <w:rsid w:val="001F4620"/>
    <w:rsid w:val="002060F3"/>
    <w:rsid w:val="00250338"/>
    <w:rsid w:val="00377499"/>
    <w:rsid w:val="0067298D"/>
    <w:rsid w:val="006F3A91"/>
    <w:rsid w:val="0086503E"/>
    <w:rsid w:val="0088439D"/>
    <w:rsid w:val="008C7BE0"/>
    <w:rsid w:val="00907909"/>
    <w:rsid w:val="00963390"/>
    <w:rsid w:val="00AF359D"/>
    <w:rsid w:val="00BA2ECA"/>
    <w:rsid w:val="00C4665C"/>
    <w:rsid w:val="00D13C88"/>
    <w:rsid w:val="00E502C3"/>
    <w:rsid w:val="00EC222E"/>
    <w:rsid w:val="00EE7B61"/>
    <w:rsid w:val="00F111CB"/>
    <w:rsid w:val="00F667F5"/>
    <w:rsid w:val="00FF23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1BCD"/>
  <w15:chartTrackingRefBased/>
  <w15:docId w15:val="{ADE1388B-758B-43AA-89AC-BAB5C802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07909"/>
    <w:rPr>
      <w:rFonts w:ascii="Courier New" w:eastAsia="Times New Roman" w:hAnsi="Courier New" w:cs="Courier New"/>
      <w:kern w:val="0"/>
      <w:sz w:val="20"/>
      <w:szCs w:val="20"/>
      <w:lang w:eastAsia="en-GB"/>
      <w14:ligatures w14:val="none"/>
    </w:rPr>
  </w:style>
  <w:style w:type="character" w:customStyle="1" w:styleId="gnkrckgcgsb">
    <w:name w:val="gnkrckgcgsb"/>
    <w:basedOn w:val="DefaultParagraphFont"/>
    <w:rsid w:val="00907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161804">
      <w:bodyDiv w:val="1"/>
      <w:marLeft w:val="0"/>
      <w:marRight w:val="0"/>
      <w:marTop w:val="0"/>
      <w:marBottom w:val="0"/>
      <w:divBdr>
        <w:top w:val="none" w:sz="0" w:space="0" w:color="auto"/>
        <w:left w:val="none" w:sz="0" w:space="0" w:color="auto"/>
        <w:bottom w:val="none" w:sz="0" w:space="0" w:color="auto"/>
        <w:right w:val="none" w:sz="0" w:space="0" w:color="auto"/>
      </w:divBdr>
    </w:div>
    <w:div w:id="583495891">
      <w:bodyDiv w:val="1"/>
      <w:marLeft w:val="0"/>
      <w:marRight w:val="0"/>
      <w:marTop w:val="0"/>
      <w:marBottom w:val="0"/>
      <w:divBdr>
        <w:top w:val="none" w:sz="0" w:space="0" w:color="auto"/>
        <w:left w:val="none" w:sz="0" w:space="0" w:color="auto"/>
        <w:bottom w:val="none" w:sz="0" w:space="0" w:color="auto"/>
        <w:right w:val="none" w:sz="0" w:space="0" w:color="auto"/>
      </w:divBdr>
    </w:div>
    <w:div w:id="1019501952">
      <w:bodyDiv w:val="1"/>
      <w:marLeft w:val="0"/>
      <w:marRight w:val="0"/>
      <w:marTop w:val="0"/>
      <w:marBottom w:val="0"/>
      <w:divBdr>
        <w:top w:val="none" w:sz="0" w:space="0" w:color="auto"/>
        <w:left w:val="none" w:sz="0" w:space="0" w:color="auto"/>
        <w:bottom w:val="none" w:sz="0" w:space="0" w:color="auto"/>
        <w:right w:val="none" w:sz="0" w:space="0" w:color="auto"/>
      </w:divBdr>
    </w:div>
    <w:div w:id="1191646054">
      <w:bodyDiv w:val="1"/>
      <w:marLeft w:val="0"/>
      <w:marRight w:val="0"/>
      <w:marTop w:val="0"/>
      <w:marBottom w:val="0"/>
      <w:divBdr>
        <w:top w:val="none" w:sz="0" w:space="0" w:color="auto"/>
        <w:left w:val="none" w:sz="0" w:space="0" w:color="auto"/>
        <w:bottom w:val="none" w:sz="0" w:space="0" w:color="auto"/>
        <w:right w:val="none" w:sz="0" w:space="0" w:color="auto"/>
      </w:divBdr>
    </w:div>
    <w:div w:id="1259831009">
      <w:bodyDiv w:val="1"/>
      <w:marLeft w:val="0"/>
      <w:marRight w:val="0"/>
      <w:marTop w:val="0"/>
      <w:marBottom w:val="0"/>
      <w:divBdr>
        <w:top w:val="none" w:sz="0" w:space="0" w:color="auto"/>
        <w:left w:val="none" w:sz="0" w:space="0" w:color="auto"/>
        <w:bottom w:val="none" w:sz="0" w:space="0" w:color="auto"/>
        <w:right w:val="none" w:sz="0" w:space="0" w:color="auto"/>
      </w:divBdr>
    </w:div>
    <w:div w:id="1476143642">
      <w:bodyDiv w:val="1"/>
      <w:marLeft w:val="0"/>
      <w:marRight w:val="0"/>
      <w:marTop w:val="0"/>
      <w:marBottom w:val="0"/>
      <w:divBdr>
        <w:top w:val="none" w:sz="0" w:space="0" w:color="auto"/>
        <w:left w:val="none" w:sz="0" w:space="0" w:color="auto"/>
        <w:bottom w:val="none" w:sz="0" w:space="0" w:color="auto"/>
        <w:right w:val="none" w:sz="0" w:space="0" w:color="auto"/>
      </w:divBdr>
    </w:div>
    <w:div w:id="1592279872">
      <w:bodyDiv w:val="1"/>
      <w:marLeft w:val="0"/>
      <w:marRight w:val="0"/>
      <w:marTop w:val="0"/>
      <w:marBottom w:val="0"/>
      <w:divBdr>
        <w:top w:val="none" w:sz="0" w:space="0" w:color="auto"/>
        <w:left w:val="none" w:sz="0" w:space="0" w:color="auto"/>
        <w:bottom w:val="none" w:sz="0" w:space="0" w:color="auto"/>
        <w:right w:val="none" w:sz="0" w:space="0" w:color="auto"/>
      </w:divBdr>
    </w:div>
    <w:div w:id="1718310954">
      <w:bodyDiv w:val="1"/>
      <w:marLeft w:val="0"/>
      <w:marRight w:val="0"/>
      <w:marTop w:val="0"/>
      <w:marBottom w:val="0"/>
      <w:divBdr>
        <w:top w:val="none" w:sz="0" w:space="0" w:color="auto"/>
        <w:left w:val="none" w:sz="0" w:space="0" w:color="auto"/>
        <w:bottom w:val="none" w:sz="0" w:space="0" w:color="auto"/>
        <w:right w:val="none" w:sz="0" w:space="0" w:color="auto"/>
      </w:divBdr>
    </w:div>
    <w:div w:id="180230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Battineni GOPI</dc:creator>
  <cp:keywords/>
  <dc:description/>
  <cp:lastModifiedBy>Battineni GOPI</cp:lastModifiedBy>
  <cp:revision>16</cp:revision>
  <dcterms:created xsi:type="dcterms:W3CDTF">2024-03-04T11:03:00Z</dcterms:created>
  <dcterms:modified xsi:type="dcterms:W3CDTF">2024-04-10T13:00:00Z</dcterms:modified>
</cp:coreProperties>
</file>