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tbl>
      <w:tblPr>
        <w:tblStyle w:val="9"/>
        <w:tblW w:w="9039" w:type="dxa"/>
        <w:tblInd w:w="708" w:type="dxa"/>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9"/>
      </w:tblGrid>
      <w:tr>
        <w:tblPrEx>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jc w:val="both"/>
            </w:pPr>
            <w:r>
              <w:t>My PC Vuln</w:t>
            </w:r>
          </w:p>
        </w:tc>
      </w:tr>
      <w:tr>
        <w:tblPrEx>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pStyle w:val="10"/>
              <w:jc w:val="both"/>
            </w:pPr>
            <w:r>
              <w:t>Vulnerability Report</w:t>
            </w:r>
          </w:p>
        </w:tc>
      </w:tr>
      <w:tr>
        <w:tblPrEx>
          <w:tblBorders>
            <w:top w:val="none" w:color="auto" w:sz="0" w:space="0"/>
            <w:left w:val="single" w:color="2E75B5" w:themeColor="accent5" w:themeShade="BF"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pStyle w:val="10"/>
              <w:jc w:val="both"/>
              <w:rPr>
                <w:sz w:val="20"/>
                <w:szCs w:val="20"/>
              </w:rPr>
            </w:pPr>
            <w:r>
              <w:rPr>
                <w:sz w:val="20"/>
                <w:szCs w:val="20"/>
              </w:rPr>
              <w:t>Thursday, June 10, 2021</w:t>
            </w:r>
          </w:p>
        </w:tc>
      </w:tr>
    </w:tbl>
    <w:p/>
    <w:p/>
    <w:p/>
    <w:p>
      <w:pPr>
        <w:jc w:val="center"/>
      </w:pPr>
      <w:r>
        <w:drawing>
          <wp:inline distT="0" distB="0" distL="0" distR="0">
            <wp:extent cx="2381250" cy="2381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p/>
    <w:p>
      <w:r>
        <w:br w:type="page"/>
      </w:r>
    </w:p>
    <w:p>
      <w:pPr>
        <w:pStyle w:val="20"/>
      </w:pPr>
      <w:r>
        <w:t>modifications history</w:t>
      </w:r>
    </w:p>
    <w:tbl>
      <w:tblPr>
        <w:tblStyle w:val="5"/>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993"/>
        <w:gridCol w:w="1417"/>
        <w:gridCol w:w="2410"/>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blHeader/>
        </w:trPr>
        <w:tc>
          <w:tcPr>
            <w:tcW w:w="993" w:type="dxa"/>
            <w:shd w:val="clear" w:color="auto" w:fill="D9D9D9"/>
          </w:tcPr>
          <w:p>
            <w:pPr>
              <w:rPr>
                <w:b/>
              </w:rPr>
            </w:pPr>
            <w:r>
              <w:rPr>
                <w:b/>
              </w:rPr>
              <w:t>Version</w:t>
            </w:r>
          </w:p>
        </w:tc>
        <w:tc>
          <w:tcPr>
            <w:tcW w:w="1417" w:type="dxa"/>
            <w:shd w:val="clear" w:color="auto" w:fill="D9D9D9"/>
          </w:tcPr>
          <w:p>
            <w:pPr>
              <w:rPr>
                <w:b/>
              </w:rPr>
            </w:pPr>
            <w:r>
              <w:rPr>
                <w:b/>
              </w:rPr>
              <w:t>Date</w:t>
            </w:r>
          </w:p>
        </w:tc>
        <w:tc>
          <w:tcPr>
            <w:tcW w:w="2410" w:type="dxa"/>
            <w:shd w:val="clear" w:color="auto" w:fill="D9D9D9"/>
          </w:tcPr>
          <w:p>
            <w:pPr>
              <w:rPr>
                <w:b/>
              </w:rPr>
            </w:pPr>
            <w:r>
              <w:rPr>
                <w:b/>
              </w:rPr>
              <w:t>Author</w:t>
            </w:r>
          </w:p>
        </w:tc>
        <w:tc>
          <w:tcPr>
            <w:tcW w:w="5670" w:type="dxa"/>
            <w:shd w:val="clear" w:color="auto" w:fill="D9D9D9"/>
          </w:tcPr>
          <w:p>
            <w:pPr>
              <w:rPr>
                <w:b/>
              </w:rPr>
            </w:pPr>
            <w:r>
              <w:rPr>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366" w:hRule="exact"/>
        </w:trPr>
        <w:tc>
          <w:tcPr>
            <w:tcW w:w="993" w:type="dxa"/>
            <w:vAlign w:val="center"/>
          </w:tcPr>
          <w:p>
            <w:pPr>
              <w:rPr>
                <w:sz w:val="16"/>
                <w:szCs w:val="16"/>
              </w:rPr>
            </w:pPr>
            <w:r>
              <w:rPr>
                <w:sz w:val="16"/>
                <w:szCs w:val="16"/>
              </w:rPr>
              <w:t>1.0</w:t>
            </w:r>
          </w:p>
        </w:tc>
        <w:tc>
          <w:tcPr>
            <w:tcW w:w="1417" w:type="dxa"/>
            <w:vAlign w:val="center"/>
          </w:tcPr>
          <w:p>
            <w:pPr>
              <w:rPr>
                <w:sz w:val="16"/>
                <w:szCs w:val="16"/>
              </w:rPr>
            </w:pPr>
            <w:r>
              <w:rPr>
                <w:sz w:val="16"/>
                <w:szCs w:val="16"/>
              </w:rPr>
              <w:t>06/10/2021</w:t>
            </w:r>
          </w:p>
        </w:tc>
        <w:tc>
          <w:tcPr>
            <w:tcW w:w="2410" w:type="dxa"/>
            <w:vAlign w:val="center"/>
          </w:tcPr>
          <w:p>
            <w:pPr>
              <w:rPr>
                <w:rFonts w:hint="default"/>
                <w:sz w:val="16"/>
                <w:szCs w:val="16"/>
                <w:lang w:val="en-US"/>
              </w:rPr>
            </w:pPr>
            <w:r>
              <w:rPr>
                <w:rFonts w:hint="default"/>
                <w:sz w:val="16"/>
                <w:lang w:val="en-US"/>
              </w:rPr>
              <w:t>Gopi nandan reddy 19bcn7056</w:t>
            </w:r>
          </w:p>
        </w:tc>
        <w:tc>
          <w:tcPr>
            <w:tcW w:w="5670" w:type="dxa"/>
            <w:vAlign w:val="center"/>
          </w:tcPr>
          <w:p>
            <w:pPr>
              <w:rPr>
                <w:sz w:val="16"/>
                <w:szCs w:val="16"/>
              </w:rPr>
            </w:pPr>
            <w:r>
              <w:rPr>
                <w:sz w:val="16"/>
                <w:szCs w:val="16"/>
              </w:rPr>
              <w:t>Initial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rPr>
        <w:tc>
          <w:tcPr>
            <w:tcW w:w="993" w:type="dxa"/>
            <w:vAlign w:val="center"/>
          </w:tcPr>
          <w:p>
            <w:pPr>
              <w:rPr>
                <w:sz w:val="16"/>
                <w:szCs w:val="16"/>
              </w:rPr>
            </w:pPr>
          </w:p>
        </w:tc>
        <w:tc>
          <w:tcPr>
            <w:tcW w:w="1417" w:type="dxa"/>
          </w:tcPr>
          <w:p>
            <w:pPr>
              <w:rPr>
                <w:sz w:val="16"/>
                <w:szCs w:val="16"/>
              </w:rPr>
            </w:pPr>
          </w:p>
        </w:tc>
        <w:tc>
          <w:tcPr>
            <w:tcW w:w="2410" w:type="dxa"/>
            <w:vAlign w:val="center"/>
          </w:tcPr>
          <w:p>
            <w:pPr>
              <w:rPr>
                <w:sz w:val="16"/>
              </w:rPr>
            </w:pPr>
          </w:p>
        </w:tc>
        <w:tc>
          <w:tcPr>
            <w:tcW w:w="5670" w:type="dxa"/>
            <w:vAlign w:val="center"/>
          </w:tcPr>
          <w:p>
            <w:pP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rPr>
        <w:tc>
          <w:tcPr>
            <w:tcW w:w="993" w:type="dxa"/>
            <w:vAlign w:val="center"/>
          </w:tcPr>
          <w:p>
            <w:pPr>
              <w:rPr>
                <w:sz w:val="16"/>
              </w:rPr>
            </w:pPr>
          </w:p>
        </w:tc>
        <w:tc>
          <w:tcPr>
            <w:tcW w:w="1417" w:type="dxa"/>
          </w:tcPr>
          <w:p>
            <w:pPr>
              <w:rPr>
                <w:sz w:val="16"/>
                <w:szCs w:val="16"/>
              </w:rPr>
            </w:pPr>
          </w:p>
        </w:tc>
        <w:tc>
          <w:tcPr>
            <w:tcW w:w="2410" w:type="dxa"/>
            <w:vAlign w:val="center"/>
          </w:tcPr>
          <w:p>
            <w:pPr>
              <w:rPr>
                <w:sz w:val="16"/>
              </w:rPr>
            </w:pPr>
          </w:p>
        </w:tc>
        <w:tc>
          <w:tcPr>
            <w:tcW w:w="5670" w:type="dxa"/>
            <w:vAlign w:val="center"/>
          </w:tcPr>
          <w:p>
            <w:pP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84" w:hRule="exact"/>
        </w:trPr>
        <w:tc>
          <w:tcPr>
            <w:tcW w:w="993" w:type="dxa"/>
            <w:vAlign w:val="center"/>
          </w:tcPr>
          <w:p>
            <w:pPr>
              <w:rPr>
                <w:sz w:val="16"/>
              </w:rPr>
            </w:pPr>
          </w:p>
        </w:tc>
        <w:tc>
          <w:tcPr>
            <w:tcW w:w="1417" w:type="dxa"/>
            <w:vAlign w:val="center"/>
          </w:tcPr>
          <w:p>
            <w:pPr>
              <w:rPr>
                <w:sz w:val="16"/>
              </w:rPr>
            </w:pPr>
          </w:p>
        </w:tc>
        <w:tc>
          <w:tcPr>
            <w:tcW w:w="2410" w:type="dxa"/>
            <w:vAlign w:val="center"/>
          </w:tcPr>
          <w:p>
            <w:pPr>
              <w:rPr>
                <w:sz w:val="16"/>
              </w:rPr>
            </w:pPr>
          </w:p>
        </w:tc>
        <w:tc>
          <w:tcPr>
            <w:tcW w:w="5670" w:type="dxa"/>
            <w:vAlign w:val="center"/>
          </w:tcPr>
          <w:p>
            <w:pPr>
              <w:rPr>
                <w:sz w:val="16"/>
              </w:rPr>
            </w:pPr>
          </w:p>
        </w:tc>
      </w:tr>
    </w:tbl>
    <w:p>
      <w:pPr>
        <w:rPr>
          <w:sz w:val="16"/>
        </w:rPr>
      </w:pPr>
    </w:p>
    <w:p>
      <w:pPr>
        <w:rPr>
          <w:sz w:val="16"/>
        </w:rPr>
      </w:pPr>
    </w:p>
    <w:p>
      <w:pPr>
        <w:spacing w:after="200"/>
        <w:jc w:val="both"/>
        <w:rPr>
          <w:smallCaps/>
          <w:sz w:val="32"/>
        </w:rPr>
      </w:pPr>
      <w:r>
        <w:br w:type="page"/>
      </w:r>
    </w:p>
    <w:p>
      <w:pPr>
        <w:pStyle w:val="20"/>
        <w:rPr>
          <w:lang w:val="en-CA"/>
        </w:rPr>
      </w:pPr>
      <w:r>
        <w:rPr>
          <w:lang w:val="en-CA"/>
        </w:rPr>
        <w:t>Table of Contents</w:t>
      </w:r>
    </w:p>
    <w:p>
      <w:pPr>
        <w:rPr>
          <w:lang w:val="en-CA"/>
        </w:rPr>
      </w:pPr>
    </w:p>
    <w:p>
      <w:pPr>
        <w:pStyle w:val="11"/>
        <w:rPr>
          <w:sz w:val="22"/>
          <w:szCs w:val="22"/>
          <w:lang w:val="en-CA" w:eastAsia="fr-FR" w:bidi="ar-SA"/>
        </w:rPr>
      </w:pPr>
      <w:r>
        <w:fldChar w:fldCharType="begin"/>
      </w:r>
      <w:r>
        <w:rPr>
          <w:lang w:val="en-CA"/>
        </w:rPr>
        <w:instrText xml:space="preserve"> TOC \o "1-4" </w:instrText>
      </w:r>
      <w:r>
        <w:fldChar w:fldCharType="separate"/>
      </w:r>
      <w:r>
        <w:rPr>
          <w:rFonts w:ascii="Times New Roman" w:hAnsi="Times New Roman"/>
          <w:lang w:val="en-CA"/>
        </w:rPr>
        <w:t>1.</w:t>
      </w:r>
      <w:r>
        <w:rPr>
          <w:sz w:val="22"/>
          <w:szCs w:val="22"/>
          <w:lang w:val="en-CA" w:eastAsia="fr-FR" w:bidi="ar-SA"/>
        </w:rPr>
        <w:tab/>
      </w:r>
      <w:r>
        <w:rPr>
          <w:lang w:val="en-CA"/>
        </w:rPr>
        <w:t>General Information</w:t>
      </w:r>
      <w:r>
        <w:rPr>
          <w:lang w:val="en-CA"/>
        </w:rPr>
        <w:tab/>
      </w:r>
      <w:r>
        <w:fldChar w:fldCharType="begin"/>
      </w:r>
      <w:r>
        <w:rPr>
          <w:lang w:val="en-CA"/>
        </w:rPr>
        <w:instrText xml:space="preserve"> PAGEREF _Toc29853414 \h </w:instrText>
      </w:r>
      <w:r>
        <w:fldChar w:fldCharType="separate"/>
      </w:r>
      <w:r>
        <w:rPr>
          <w:lang w:val="en-CA"/>
        </w:rPr>
        <w:t>4</w:t>
      </w:r>
      <w:r>
        <w:fldChar w:fldCharType="end"/>
      </w:r>
    </w:p>
    <w:p>
      <w:pPr>
        <w:pStyle w:val="12"/>
        <w:tabs>
          <w:tab w:val="left" w:pos="880"/>
          <w:tab w:val="right" w:leader="dot" w:pos="10534"/>
        </w:tabs>
        <w:rPr>
          <w:sz w:val="22"/>
          <w:szCs w:val="22"/>
          <w:lang w:val="en-CA" w:eastAsia="fr-FR" w:bidi="ar-SA"/>
        </w:rPr>
      </w:pPr>
      <w:r>
        <w:rPr>
          <w:lang w:val="en-CA"/>
        </w:rPr>
        <w:t>1.1</w:t>
      </w:r>
      <w:r>
        <w:rPr>
          <w:sz w:val="22"/>
          <w:szCs w:val="22"/>
          <w:lang w:val="en-CA" w:eastAsia="fr-FR" w:bidi="ar-SA"/>
        </w:rPr>
        <w:tab/>
      </w:r>
      <w:r>
        <w:rPr>
          <w:lang w:val="en-CA"/>
        </w:rPr>
        <w:t>Scope</w:t>
      </w:r>
      <w:r>
        <w:rPr>
          <w:lang w:val="en-CA"/>
        </w:rPr>
        <w:tab/>
      </w:r>
      <w:r>
        <w:fldChar w:fldCharType="begin"/>
      </w:r>
      <w:r>
        <w:rPr>
          <w:lang w:val="en-CA"/>
        </w:rPr>
        <w:instrText xml:space="preserve"> PAGEREF _Toc29853415 \h </w:instrText>
      </w:r>
      <w:r>
        <w:fldChar w:fldCharType="separate"/>
      </w:r>
      <w:r>
        <w:rPr>
          <w:lang w:val="en-CA"/>
        </w:rPr>
        <w:t>4</w:t>
      </w:r>
      <w:r>
        <w:fldChar w:fldCharType="end"/>
      </w:r>
    </w:p>
    <w:p>
      <w:pPr>
        <w:pStyle w:val="12"/>
        <w:tabs>
          <w:tab w:val="left" w:pos="880"/>
          <w:tab w:val="right" w:leader="dot" w:pos="10534"/>
        </w:tabs>
        <w:rPr>
          <w:sz w:val="22"/>
          <w:szCs w:val="22"/>
          <w:lang w:val="en-CA" w:eastAsia="fr-FR" w:bidi="ar-SA"/>
        </w:rPr>
      </w:pPr>
      <w:r>
        <w:rPr>
          <w:lang w:val="en-CA"/>
        </w:rPr>
        <w:t>1.2</w:t>
      </w:r>
      <w:r>
        <w:rPr>
          <w:sz w:val="22"/>
          <w:szCs w:val="22"/>
          <w:lang w:val="en-CA" w:eastAsia="fr-FR" w:bidi="ar-SA"/>
        </w:rPr>
        <w:tab/>
      </w:r>
      <w:r>
        <w:rPr>
          <w:lang w:val="en-CA"/>
        </w:rPr>
        <w:t>Organisation</w:t>
      </w:r>
      <w:r>
        <w:rPr>
          <w:lang w:val="en-CA"/>
        </w:rPr>
        <w:tab/>
      </w:r>
      <w:r>
        <w:fldChar w:fldCharType="begin"/>
      </w:r>
      <w:r>
        <w:rPr>
          <w:lang w:val="en-CA"/>
        </w:rPr>
        <w:instrText xml:space="preserve"> PAGEREF _Toc29853416 \h </w:instrText>
      </w:r>
      <w:r>
        <w:fldChar w:fldCharType="separate"/>
      </w:r>
      <w:r>
        <w:rPr>
          <w:lang w:val="en-CA"/>
        </w:rPr>
        <w:t>4</w:t>
      </w:r>
      <w:r>
        <w:fldChar w:fldCharType="end"/>
      </w:r>
    </w:p>
    <w:p>
      <w:pPr>
        <w:pStyle w:val="11"/>
        <w:rPr>
          <w:sz w:val="22"/>
          <w:szCs w:val="22"/>
          <w:lang w:val="en-CA" w:eastAsia="fr-FR" w:bidi="ar-SA"/>
        </w:rPr>
      </w:pPr>
      <w:r>
        <w:rPr>
          <w:rFonts w:ascii="Times New Roman" w:hAnsi="Times New Roman"/>
          <w:lang w:val="en-CA"/>
        </w:rPr>
        <w:t>2.</w:t>
      </w:r>
      <w:r>
        <w:rPr>
          <w:sz w:val="22"/>
          <w:szCs w:val="22"/>
          <w:lang w:val="en-CA" w:eastAsia="fr-FR" w:bidi="ar-SA"/>
        </w:rPr>
        <w:tab/>
      </w:r>
      <w:r>
        <w:rPr>
          <w:lang w:val="en-CA"/>
        </w:rPr>
        <w:t>Executive Summary</w:t>
      </w:r>
      <w:r>
        <w:rPr>
          <w:lang w:val="en-CA"/>
        </w:rPr>
        <w:tab/>
      </w:r>
      <w:r>
        <w:fldChar w:fldCharType="begin"/>
      </w:r>
      <w:r>
        <w:rPr>
          <w:lang w:val="en-CA"/>
        </w:rPr>
        <w:instrText xml:space="preserve"> PAGEREF _Toc29853417 \h </w:instrText>
      </w:r>
      <w:r>
        <w:fldChar w:fldCharType="separate"/>
      </w:r>
      <w:r>
        <w:rPr>
          <w:lang w:val="en-CA"/>
        </w:rPr>
        <w:t>5</w:t>
      </w:r>
      <w:r>
        <w:fldChar w:fldCharType="end"/>
      </w:r>
    </w:p>
    <w:p>
      <w:pPr>
        <w:pStyle w:val="11"/>
        <w:rPr>
          <w:sz w:val="22"/>
          <w:szCs w:val="22"/>
          <w:lang w:val="en-CA" w:eastAsia="fr-FR" w:bidi="ar-SA"/>
        </w:rPr>
      </w:pPr>
      <w:r>
        <w:rPr>
          <w:rFonts w:ascii="Times New Roman" w:hAnsi="Times New Roman"/>
          <w:lang w:val="en-CA"/>
        </w:rPr>
        <w:t>3.</w:t>
      </w:r>
      <w:r>
        <w:rPr>
          <w:sz w:val="22"/>
          <w:szCs w:val="22"/>
          <w:lang w:val="en-CA" w:eastAsia="fr-FR" w:bidi="ar-SA"/>
        </w:rPr>
        <w:tab/>
      </w:r>
      <w:r>
        <w:rPr>
          <w:lang w:val="en-CA"/>
        </w:rPr>
        <w:t>Technical Details</w:t>
      </w:r>
      <w:r>
        <w:rPr>
          <w:lang w:val="en-CA"/>
        </w:rPr>
        <w:tab/>
      </w:r>
      <w:r>
        <w:fldChar w:fldCharType="begin"/>
      </w:r>
      <w:r>
        <w:rPr>
          <w:lang w:val="en-CA"/>
        </w:rPr>
        <w:instrText xml:space="preserve"> PAGEREF _Toc29853418 \h </w:instrText>
      </w:r>
      <w:r>
        <w:fldChar w:fldCharType="separate"/>
      </w:r>
      <w:r>
        <w:rPr>
          <w:lang w:val="en-CA"/>
        </w:rPr>
        <w:t>6</w:t>
      </w:r>
      <w:r>
        <w:fldChar w:fldCharType="end"/>
      </w:r>
    </w:p>
    <w:p>
      <w:pPr>
        <w:pStyle w:val="12"/>
        <w:tabs>
          <w:tab w:val="left" w:pos="880"/>
          <w:tab w:val="right" w:leader="dot" w:pos="10534"/>
        </w:tabs>
        <w:rPr>
          <w:sz w:val="22"/>
          <w:szCs w:val="22"/>
          <w:lang w:val="fr-FR" w:eastAsia="fr-FR" w:bidi="ar-SA"/>
        </w:rPr>
      </w:pPr>
      <w:r>
        <w:t>3.1</w:t>
      </w:r>
      <w:r>
        <w:rPr>
          <w:sz w:val="22"/>
          <w:szCs w:val="22"/>
          <w:lang w:val="fr-FR" w:eastAsia="fr-FR" w:bidi="ar-SA"/>
        </w:rPr>
        <w:tab/>
      </w:r>
      <w:r>
        <w:t>title</w:t>
      </w:r>
      <w:r>
        <w:tab/>
      </w:r>
      <w:r>
        <w:fldChar w:fldCharType="begin"/>
      </w:r>
      <w:r>
        <w:instrText xml:space="preserve"> PAGEREF _Toc29853419 \h </w:instrText>
      </w:r>
      <w:r>
        <w:fldChar w:fldCharType="separate"/>
      </w:r>
      <w:r>
        <w:t>6</w:t>
      </w:r>
      <w:r>
        <w:fldChar w:fldCharType="end"/>
      </w:r>
    </w:p>
    <w:p>
      <w:pPr>
        <w:pStyle w:val="11"/>
        <w:rPr>
          <w:sz w:val="22"/>
          <w:szCs w:val="22"/>
          <w:lang w:val="fr-FR" w:eastAsia="fr-FR" w:bidi="ar-SA"/>
        </w:rPr>
      </w:pPr>
      <w:r>
        <w:rPr>
          <w:rFonts w:ascii="Times New Roman" w:hAnsi="Times New Roman"/>
        </w:rPr>
        <w:t>4.</w:t>
      </w:r>
      <w:r>
        <w:rPr>
          <w:sz w:val="22"/>
          <w:szCs w:val="22"/>
          <w:lang w:val="fr-FR" w:eastAsia="fr-FR" w:bidi="ar-SA"/>
        </w:rPr>
        <w:tab/>
      </w:r>
      <w:r>
        <w:t>Vulnerabilities summary</w:t>
      </w:r>
      <w:r>
        <w:tab/>
      </w:r>
      <w:r>
        <w:fldChar w:fldCharType="begin"/>
      </w:r>
      <w:r>
        <w:instrText xml:space="preserve"> PAGEREF _Toc29853420 \h </w:instrText>
      </w:r>
      <w:r>
        <w:fldChar w:fldCharType="separate"/>
      </w:r>
      <w:r>
        <w:t>8</w:t>
      </w:r>
      <w:r>
        <w:fldChar w:fldCharType="end"/>
      </w:r>
    </w:p>
    <w:p>
      <w:pPr>
        <w:rPr>
          <w:caps/>
        </w:rPr>
      </w:pPr>
      <w:r>
        <w:rPr>
          <w:b/>
          <w:caps/>
        </w:rPr>
        <w:fldChar w:fldCharType="end"/>
      </w:r>
    </w:p>
    <w:p>
      <w:pPr>
        <w:spacing w:after="200"/>
      </w:pPr>
      <w:r>
        <w:br w:type="page"/>
      </w:r>
    </w:p>
    <w:p>
      <w:pPr>
        <w:pStyle w:val="2"/>
        <w:rPr>
          <w:lang w:val="en-CA"/>
        </w:rPr>
      </w:pPr>
      <w:bookmarkStart w:id="0" w:name="_Toc29853414"/>
      <w:r>
        <w:rPr>
          <w:lang w:val="en-CA"/>
        </w:rPr>
        <w:t>General Information</w:t>
      </w:r>
      <w:bookmarkEnd w:id="0"/>
    </w:p>
    <w:p>
      <w:pPr>
        <w:pStyle w:val="3"/>
        <w:rPr>
          <w:lang w:val="en-CA"/>
        </w:rPr>
      </w:pPr>
      <w:bookmarkStart w:id="1" w:name="_Toc29853415"/>
      <w:r>
        <w:rPr>
          <w:lang w:val="en-CA"/>
        </w:rPr>
        <w:t>Scope</w:t>
      </w:r>
      <w:bookmarkEnd w:id="1"/>
    </w:p>
    <w:p>
      <w:pPr>
        <w:rPr>
          <w:lang w:val="en-CA"/>
        </w:rPr>
      </w:pPr>
      <w:r>
        <w:rPr>
          <w:lang w:val="en-CA"/>
        </w:rPr>
        <w:t>VIT-AP has mandated us to perform security tests on the following scope:</w:t>
      </w:r>
    </w:p>
    <w:p>
      <w:pPr>
        <w:pStyle w:val="13"/>
        <w:numPr>
          <w:ilvl w:val="0"/>
          <w:numId w:val="1"/>
        </w:numPr>
        <w:rPr>
          <w:lang w:val="en-CA"/>
        </w:rPr>
      </w:pPr>
      <w:r>
        <w:rPr>
          <w:lang w:val="en-CA"/>
        </w:rPr>
        <w:t>Testing Personal Computer Vulnerabilities using WES-NG</w:t>
      </w:r>
    </w:p>
    <w:p>
      <w:pPr>
        <w:pStyle w:val="3"/>
        <w:rPr>
          <w:lang w:val="en-CA"/>
        </w:rPr>
      </w:pPr>
      <w:bookmarkStart w:id="2" w:name="_Toc29853416"/>
      <w:bookmarkStart w:id="3" w:name="_Toc514757738"/>
      <w:r>
        <w:rPr>
          <w:lang w:val="en-CA"/>
        </w:rPr>
        <w:t>Organisation</w:t>
      </w:r>
      <w:bookmarkEnd w:id="2"/>
    </w:p>
    <w:p>
      <w:pPr>
        <w:rPr>
          <w:lang w:val="en-CA"/>
        </w:rPr>
      </w:pPr>
      <w:r>
        <w:rPr>
          <w:lang w:val="en-CA"/>
        </w:rPr>
        <w:t>The testing activities were performed between 06/08/2021 and 06/11/2021.</w:t>
      </w:r>
    </w:p>
    <w:bookmarkEnd w:id="3"/>
    <w:p>
      <w:pPr>
        <w:spacing w:after="200"/>
        <w:jc w:val="both"/>
        <w:rPr>
          <w:lang w:val="en-CA"/>
        </w:rPr>
      </w:pPr>
      <w:bookmarkStart w:id="4" w:name="_Toc472339252"/>
      <w:r>
        <w:rPr>
          <w:lang w:val="en-CA"/>
        </w:rPr>
        <w:br w:type="page"/>
      </w:r>
    </w:p>
    <w:bookmarkEnd w:id="4"/>
    <w:p>
      <w:pPr>
        <w:pStyle w:val="2"/>
        <w:rPr>
          <w:lang w:val="en-CA"/>
        </w:rPr>
      </w:pPr>
      <w:bookmarkStart w:id="5" w:name="_Toc29853417"/>
      <w:bookmarkStart w:id="6" w:name="_Toc514757741"/>
      <w:r>
        <w:rPr>
          <w:lang w:val="en-CA"/>
        </w:rPr>
        <w:t>Executive Summary</w:t>
      </w:r>
      <w:bookmarkEnd w:id="5"/>
      <w:r>
        <w:rPr>
          <w:lang w:val="en-CA"/>
        </w:rPr>
        <w:br w:type="page"/>
      </w:r>
    </w:p>
    <w:bookmarkEnd w:id="6"/>
    <w:p>
      <w:pPr>
        <w:pStyle w:val="2"/>
        <w:rPr>
          <w:lang w:val="en-CA"/>
        </w:rPr>
      </w:pPr>
      <w:bookmarkStart w:id="7" w:name="_Toc29853420"/>
      <w:bookmarkStart w:id="8" w:name="_Toc29853418"/>
      <w:r>
        <w:rPr>
          <w:lang w:val="en-CA"/>
        </w:rPr>
        <w:t>Vulnerabilities summary</w:t>
      </w:r>
      <w:bookmarkEnd w:id="7"/>
    </w:p>
    <w:p>
      <w:pPr>
        <w:rPr>
          <w:lang w:val="en-CA"/>
        </w:rPr>
      </w:pPr>
      <w:r>
        <w:rPr>
          <w:lang w:val="en-CA"/>
        </w:rPr>
        <w:t>Following vulnerabilities have been discovered:</w:t>
      </w:r>
    </w:p>
    <w:p>
      <w:pPr>
        <w:rPr>
          <w:lang w:val="en-CA"/>
        </w:rPr>
      </w:pPr>
    </w:p>
    <w:tbl>
      <w:tblPr>
        <w:tblStyle w:val="9"/>
        <w:tblW w:w="1016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304"/>
        <w:gridCol w:w="4395"/>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shd w:val="clear" w:color="auto" w:fill="D8D8D8" w:themeFill="background1" w:themeFillShade="D9"/>
            <w:vAlign w:val="center"/>
          </w:tcPr>
          <w:p>
            <w:pPr>
              <w:jc w:val="center"/>
              <w:rPr>
                <w:b/>
              </w:rPr>
            </w:pPr>
            <w:r>
              <w:rPr>
                <w:b/>
              </w:rPr>
              <w:t>Risk</w:t>
            </w:r>
          </w:p>
        </w:tc>
        <w:tc>
          <w:tcPr>
            <w:tcW w:w="1304" w:type="dxa"/>
            <w:shd w:val="clear" w:color="auto" w:fill="D9D9D9"/>
          </w:tcPr>
          <w:p>
            <w:pPr>
              <w:jc w:val="center"/>
              <w:rPr>
                <w:b/>
              </w:rPr>
            </w:pPr>
            <w:r>
              <w:rPr>
                <w:b/>
              </w:rPr>
              <w:t>ID</w:t>
            </w:r>
          </w:p>
        </w:tc>
        <w:tc>
          <w:tcPr>
            <w:tcW w:w="4395" w:type="dxa"/>
            <w:shd w:val="clear" w:color="auto" w:fill="D9D9D9"/>
            <w:vAlign w:val="center"/>
          </w:tcPr>
          <w:p>
            <w:pPr>
              <w:jc w:val="center"/>
              <w:rPr>
                <w:b/>
              </w:rPr>
            </w:pPr>
            <w:r>
              <w:rPr>
                <w:b/>
              </w:rPr>
              <w:t>Vulnerability</w:t>
            </w:r>
          </w:p>
        </w:tc>
        <w:tc>
          <w:tcPr>
            <w:tcW w:w="2660" w:type="dxa"/>
            <w:shd w:val="clear" w:color="auto" w:fill="D8D8D8" w:themeFill="background1" w:themeFillShade="D9"/>
            <w:vAlign w:val="center"/>
          </w:tcPr>
          <w:p>
            <w:pPr>
              <w:jc w:val="center"/>
              <w:rPr>
                <w:b/>
              </w:rPr>
            </w:pPr>
            <w:r>
              <w:rPr>
                <w:b/>
              </w:rPr>
              <w:t>Affected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5" w:hRule="atLeast"/>
        </w:trPr>
        <w:tc>
          <w:tcPr>
            <w:tcW w:w="1809" w:type="dxa"/>
            <w:shd w:val="clear" w:color="auto" w:fill="F9A009"/>
            <w:vAlign w:val="center"/>
          </w:tcPr>
          <w:p>
            <w:pPr>
              <w:jc w:val="center"/>
              <w:rPr>
                <w:lang w:val="en-CA"/>
              </w:rPr>
            </w:pPr>
            <w:r>
              <w:rPr>
                <w:rFonts w:cstheme="minorHAnsi"/>
                <w:color w:val="FFFFFF" w:themeColor="background1"/>
                <w:lang w:val="en-CA"/>
                <w14:textFill>
                  <w14:solidFill>
                    <w14:schemeClr w14:val="bg1"/>
                  </w14:solidFill>
                </w14:textFill>
              </w:rPr>
              <w:t>Medium</w:t>
            </w:r>
          </w:p>
        </w:tc>
        <w:tc>
          <w:tcPr>
            <w:tcW w:w="1304" w:type="dxa"/>
          </w:tcPr>
          <w:p>
            <w:pPr>
              <w:jc w:val="center"/>
              <w:rPr>
                <w:lang w:val="en-CA"/>
              </w:rPr>
            </w:pPr>
            <w:r>
              <w:rPr>
                <w:lang w:val="en-CA"/>
              </w:rPr>
              <w:t>VULN-001</w:t>
            </w:r>
          </w:p>
        </w:tc>
        <w:tc>
          <w:tcPr>
            <w:tcW w:w="4395" w:type="dxa"/>
            <w:vAlign w:val="center"/>
          </w:tcPr>
          <w:p>
            <w:pPr>
              <w:jc w:val="center"/>
            </w:pPr>
            <w:r>
              <w:t xml:space="preserve">FINDING AND PATCHING Vuln's USING WES-NG </w:t>
            </w:r>
          </w:p>
        </w:tc>
        <w:tc>
          <w:tcPr>
            <w:tcW w:w="2660" w:type="dxa"/>
            <w:vAlign w:val="center"/>
          </w:tcPr>
          <w:p>
            <w:pPr>
              <w:jc w:val="both"/>
            </w:pPr>
            <w:r>
              <w:t>Affected product: net framework 4.8 on windows 10 version 20H2</w:t>
            </w:r>
          </w:p>
          <w:p>
            <w:pPr>
              <w:jc w:val="both"/>
            </w:pPr>
            <w:r>
              <w:t>ISSUSING CNA</w:t>
            </w:r>
          </w:p>
          <w:p>
            <w:pPr>
              <w:jc w:val="both"/>
            </w:pPr>
            <w:r>
              <w:t>Impact will be: DOS - DENIAL OF SERVICE</w:t>
            </w:r>
          </w:p>
          <w:p>
            <w:pPr>
              <w:jc w:val="center"/>
              <w:rPr>
                <w:lang w:val="en-CA"/>
              </w:rPr>
            </w:pPr>
          </w:p>
        </w:tc>
      </w:tr>
    </w:tbl>
    <w:p>
      <w:pPr>
        <w:rPr>
          <w:lang w:val="en-CA"/>
        </w:rPr>
      </w:pPr>
    </w:p>
    <w:p>
      <w:pPr>
        <w:spacing w:after="160" w:line="259" w:lineRule="auto"/>
        <w:rPr>
          <w:lang w:val="en-CA"/>
        </w:rPr>
      </w:pPr>
      <w:r>
        <w:rPr>
          <w:lang w:val="en-CA"/>
        </w:rPr>
        <w:br w:type="page"/>
      </w:r>
    </w:p>
    <w:p>
      <w:pPr>
        <w:pStyle w:val="2"/>
        <w:rPr>
          <w:lang w:val="en-CA"/>
        </w:rPr>
      </w:pPr>
      <w:r>
        <w:rPr>
          <w:lang w:val="en-CA"/>
        </w:rPr>
        <w:t>Technical Details</w:t>
      </w:r>
      <w:bookmarkEnd w:id="8"/>
    </w:p>
    <w:p>
      <w:pPr>
        <w:pStyle w:val="3"/>
      </w:pPr>
      <w:bookmarkStart w:id="9" w:name="_Toc29853419"/>
      <w:r>
        <w:t>FINDING AND PATCHING Vuln's USING WES-NG</w:t>
      </w:r>
      <w:bookmarkEnd w:id="9"/>
    </w:p>
    <w:tbl>
      <w:tblPr>
        <w:tblStyle w:val="19"/>
        <w:tblW w:w="1020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018"/>
        <w:gridCol w:w="1984"/>
        <w:gridCol w:w="1843"/>
        <w:gridCol w:w="42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hidden/>
        </w:trPr>
        <w:tc>
          <w:tcPr>
            <w:tcW w:w="1526" w:type="dxa"/>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 Severity</w:t>
            </w:r>
          </w:p>
        </w:tc>
        <w:tc>
          <w:tcPr>
            <w:tcW w:w="4002"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9A009"/>
            <w:tcMar>
              <w:top w:w="57" w:type="dxa"/>
              <w:left w:w="142" w:type="dxa"/>
              <w:bottom w:w="57" w:type="dxa"/>
              <w:right w:w="142" w:type="dxa"/>
            </w:tcMar>
          </w:tcPr>
          <w:p>
            <w:pPr>
              <w:jc w:val="center"/>
              <w:outlineLvl w:val="1"/>
              <w:rPr>
                <w:rFonts w:asciiTheme="minorHAnsi" w:hAnsiTheme="minorHAnsi" w:cstheme="minorHAnsi"/>
                <w:b w:val="0"/>
                <w:caps w:val="0"/>
                <w:smallCaps w:val="0"/>
                <w:strike w:val="0"/>
                <w:dstrike w:val="0"/>
                <w:shadow w:val="0"/>
                <w:emboss w:val="0"/>
                <w:imprint w:val="0"/>
                <w:vanish w:val="0"/>
                <w:color w:val="auto"/>
                <w:vertAlign w:val="baseline"/>
              </w:rPr>
            </w:pPr>
            <w:r>
              <w:rPr>
                <w:rFonts w:asciiTheme="minorHAnsi" w:hAnsiTheme="minorHAnsi" w:cstheme="minorHAnsi"/>
                <w:b/>
                <w:caps w:val="0"/>
                <w:smallCaps w:val="0"/>
                <w:strike w:val="0"/>
                <w:dstrike w:val="0"/>
                <w:shadow w:val="0"/>
                <w:emboss w:val="0"/>
                <w:imprint w:val="0"/>
                <w:vanish w:val="0"/>
                <w:color w:val="FFFFFF" w:themeColor="background1"/>
                <w:vertAlign w:val="baseline"/>
                <w14:textFill>
                  <w14:solidFill>
                    <w14:schemeClr w14:val="bg1"/>
                  </w14:solidFill>
                </w14:textFill>
              </w:rPr>
              <w:t>Medium</w:t>
            </w:r>
          </w:p>
        </w:tc>
        <w:tc>
          <w:tcPr>
            <w:tcW w:w="2268" w:type="dxa"/>
            <w:gridSpan w:val="2"/>
            <w:tcBorders>
              <w:top w:val="single" w:color="auto" w:sz="4" w:space="0"/>
              <w:bottom w:val="single" w:color="auto" w:sz="4" w:space="0"/>
              <w:right w:val="single" w:color="auto" w:sz="4" w:space="0"/>
              <w:insideH w:val="single" w:sz="4" w:space="0"/>
              <w:insideV w:val="single" w:sz="4" w:space="0"/>
              <w:tl2br w:val="nil"/>
              <w:tr2bl w:val="nil"/>
            </w:tcBorders>
            <w:shd w:val="clear" w:color="auto" w:fill="FFFFFF" w:themeFill="background1"/>
            <w:tcMar>
              <w:top w:w="57" w:type="dxa"/>
              <w:left w:w="142" w:type="dxa"/>
              <w:bottom w:w="57" w:type="dxa"/>
              <w:right w:w="142" w:type="dxa"/>
            </w:tcMar>
          </w:tcPr>
          <w:p>
            <w:pPr>
              <w:outlineLvl w:val="1"/>
              <w:rPr>
                <w:rFonts w:ascii="Calibri" w:hAnsi="Calibri"/>
                <w:b/>
                <w:caps w:val="0"/>
                <w:smallCaps/>
                <w:strike w:val="0"/>
                <w:dstrike w:val="0"/>
                <w:shadow w:val="0"/>
                <w:emboss w:val="0"/>
                <w:imprint w:val="0"/>
                <w:vanish w:val="0"/>
                <w:color w:val="auto"/>
                <w:vertAlign w:val="baseline"/>
              </w:rPr>
            </w:pPr>
            <w:r>
              <w:rPr>
                <w:rFonts w:ascii="Calibri" w:hAnsi="Calibri"/>
                <w:b/>
                <w:caps w:val="0"/>
                <w:smallCaps/>
                <w:strike w:val="0"/>
                <w:dstrike w:val="0"/>
                <w:shadow w:val="0"/>
                <w:emboss w:val="0"/>
                <w:imprint w:val="0"/>
                <w:vanish w:val="0"/>
                <w:color w:val="auto"/>
                <w:vertAlign w:val="baseline"/>
              </w:rPr>
              <w:t>CVSSv3 Score</w:t>
            </w:r>
          </w:p>
        </w:tc>
        <w:tc>
          <w:tcPr>
            <w:tcW w:w="2410" w:type="dxa"/>
            <w:tcBorders>
              <w:top w:val="single" w:color="auto" w:sz="4" w:space="0"/>
              <w:bottom w:val="single" w:color="auto" w:sz="4" w:space="0"/>
              <w:right w:val="single" w:color="auto" w:sz="4" w:space="0"/>
              <w:insideH w:val="single" w:sz="4" w:space="0"/>
              <w:insideV w:val="single" w:sz="4" w:space="0"/>
              <w:tl2br w:val="nil"/>
              <w:tr2bl w:val="nil"/>
            </w:tcBorders>
            <w:shd w:val="clear" w:color="auto" w:fill="F9A009"/>
            <w:tcMar>
              <w:top w:w="57" w:type="dxa"/>
              <w:left w:w="142" w:type="dxa"/>
              <w:bottom w:w="57" w:type="dxa"/>
              <w:right w:w="142" w:type="dxa"/>
            </w:tcMar>
          </w:tcPr>
          <w:p>
            <w:pPr>
              <w:jc w:val="center"/>
              <w:outlineLvl w:val="1"/>
              <w:rPr>
                <w:rFonts w:ascii="Calibri" w:hAnsi="Calibri"/>
                <w:b w:val="0"/>
                <w:caps w:val="0"/>
                <w:smallCaps w:val="0"/>
                <w:strike w:val="0"/>
                <w:dstrike w:val="0"/>
                <w:shadow w:val="0"/>
                <w:emboss w:val="0"/>
                <w:imprint w:val="0"/>
                <w:vanish w:val="0"/>
                <w:color w:val="auto"/>
                <w:vertAlign w:val="baseline"/>
              </w:rPr>
            </w:pPr>
            <w:r>
              <w:rPr>
                <w:rFonts w:ascii="Calibri" w:hAnsi="Calibri"/>
                <w:b/>
                <w:caps w:val="0"/>
                <w:smallCaps w:val="0"/>
                <w:strike w:val="0"/>
                <w:dstrike w:val="0"/>
                <w:shadow w:val="0"/>
                <w:emboss w:val="0"/>
                <w:imprint w:val="0"/>
                <w:vanish w:val="0"/>
                <w:color w:val="FFFFFF" w:themeColor="background1"/>
                <w:vertAlign w:val="baseline"/>
                <w14:textFill>
                  <w14:solidFill>
                    <w14:schemeClr w14:val="bg1"/>
                  </w14:solidFill>
                </w14:textFill>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50" w:hRule="atLeast"/>
        </w:trPr>
        <w:tc>
          <w:tcPr>
            <w:tcW w:w="1526" w:type="dxa"/>
            <w:vMerge w:val="restart"/>
            <w:tcBorders>
              <w:right w:val="single" w:color="auto" w:sz="4" w:space="0"/>
            </w:tcBorders>
            <w:tcMar>
              <w:top w:w="57" w:type="dxa"/>
              <w:left w:w="142" w:type="dxa"/>
              <w:bottom w:w="57" w:type="dxa"/>
              <w:right w:w="142" w:type="dxa"/>
            </w:tcMar>
          </w:tcPr>
          <w:p>
            <w:pPr>
              <w:outlineLvl w:val="1"/>
              <w:rPr>
                <w:rFonts w:ascii="Calibri" w:hAnsi="Calibri"/>
                <w:b/>
                <w:smallCaps/>
              </w:rPr>
            </w:pPr>
            <w:r>
              <w:rPr>
                <w:rFonts w:ascii="Calibri" w:hAnsi="Calibri"/>
                <w:b/>
                <w:smallCaps/>
              </w:rPr>
              <w:t>CVSSv3 criterias</w:t>
            </w:r>
          </w:p>
        </w:tc>
        <w:tc>
          <w:tcPr>
            <w:tcW w:w="2018" w:type="dxa"/>
            <w:tcBorders>
              <w:top w:val="nil"/>
              <w:left w:val="single" w:color="auto" w:sz="4" w:space="0"/>
              <w:bottom w:val="nil"/>
              <w:right w:val="nil"/>
            </w:tcBorders>
            <w:tcMar>
              <w:top w:w="57" w:type="dxa"/>
              <w:left w:w="142" w:type="dxa"/>
              <w:bottom w:w="57" w:type="dxa"/>
              <w:right w:w="142" w:type="dxa"/>
            </w:tcMar>
            <w:vAlign w:val="center"/>
          </w:tcPr>
          <w:p>
            <w:pPr>
              <w:ind w:right="-146"/>
              <w:outlineLvl w:val="1"/>
              <w:rPr>
                <w:rFonts w:ascii="Calibri" w:hAnsi="Calibri"/>
              </w:rPr>
            </w:pPr>
            <w:r>
              <w:rPr>
                <w:rFonts w:ascii="Calibri" w:hAnsi="Calibri"/>
              </w:rPr>
              <w:t>Attack Vector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Network</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Scope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Unchanged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Attack Complexity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Confidentiality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0"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Required Privileges :</w:t>
            </w:r>
          </w:p>
        </w:tc>
        <w:tc>
          <w:tcPr>
            <w:tcW w:w="1984"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c>
          <w:tcPr>
            <w:tcW w:w="1843" w:type="dxa"/>
            <w:tcBorders>
              <w:top w:val="nil"/>
              <w:left w:val="nil"/>
              <w:bottom w:val="nil"/>
              <w:right w:val="nil"/>
            </w:tcBorders>
            <w:tcMar>
              <w:top w:w="57" w:type="dxa"/>
              <w:left w:w="142" w:type="dxa"/>
              <w:bottom w:w="57" w:type="dxa"/>
              <w:right w:w="142" w:type="dxa"/>
            </w:tcMar>
            <w:vAlign w:val="center"/>
          </w:tcPr>
          <w:p>
            <w:pPr>
              <w:outlineLvl w:val="1"/>
              <w:rPr>
                <w:rFonts w:ascii="Calibri" w:hAnsi="Calibri"/>
              </w:rPr>
            </w:pPr>
            <w:r>
              <w:rPr>
                <w:rFonts w:ascii="Calibri" w:hAnsi="Calibri"/>
              </w:rPr>
              <w:t>Integrity :</w:t>
            </w:r>
          </w:p>
        </w:tc>
        <w:tc>
          <w:tcPr>
            <w:tcW w:w="2835" w:type="dxa"/>
            <w:gridSpan w:val="2"/>
            <w:tcBorders>
              <w:top w:val="nil"/>
              <w:left w:val="nil"/>
              <w:bottom w:val="nil"/>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9" w:hRule="atLeast"/>
        </w:trPr>
        <w:tc>
          <w:tcPr>
            <w:tcW w:w="1526" w:type="dxa"/>
            <w:vMerge w:val="continue"/>
            <w:tcBorders>
              <w:right w:val="single" w:color="auto" w:sz="4" w:space="0"/>
            </w:tcBorders>
            <w:tcMar>
              <w:top w:w="57" w:type="dxa"/>
              <w:left w:w="142" w:type="dxa"/>
              <w:bottom w:w="57" w:type="dxa"/>
              <w:right w:w="142" w:type="dxa"/>
            </w:tcMar>
          </w:tcPr>
          <w:p>
            <w:pPr>
              <w:outlineLvl w:val="1"/>
              <w:rPr>
                <w:rFonts w:ascii="Calibri" w:hAnsi="Calibri"/>
              </w:rPr>
            </w:pPr>
          </w:p>
        </w:tc>
        <w:tc>
          <w:tcPr>
            <w:tcW w:w="2018" w:type="dxa"/>
            <w:tcBorders>
              <w:top w:val="nil"/>
              <w:left w:val="single" w:color="auto" w:sz="4" w:space="0"/>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User Interaction :</w:t>
            </w:r>
          </w:p>
        </w:tc>
        <w:tc>
          <w:tcPr>
            <w:tcW w:w="1984"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b/>
                <w:bCs/>
              </w:rPr>
            </w:pPr>
            <w:r>
              <w:rPr>
                <w:rFonts w:ascii="Calibri" w:hAnsi="Calibri"/>
                <w:b/>
                <w:bCs/>
              </w:rPr>
              <w:t>None</w:t>
            </w:r>
          </w:p>
        </w:tc>
        <w:tc>
          <w:tcPr>
            <w:tcW w:w="1843" w:type="dxa"/>
            <w:tcBorders>
              <w:top w:val="nil"/>
              <w:left w:val="nil"/>
              <w:bottom w:val="single" w:color="auto" w:sz="4" w:space="0"/>
              <w:right w:val="nil"/>
            </w:tcBorders>
            <w:tcMar>
              <w:top w:w="57" w:type="dxa"/>
              <w:left w:w="142" w:type="dxa"/>
              <w:bottom w:w="57" w:type="dxa"/>
              <w:right w:w="142" w:type="dxa"/>
            </w:tcMar>
            <w:vAlign w:val="center"/>
          </w:tcPr>
          <w:p>
            <w:pPr>
              <w:outlineLvl w:val="1"/>
              <w:rPr>
                <w:rFonts w:ascii="Calibri" w:hAnsi="Calibri"/>
              </w:rPr>
            </w:pPr>
            <w:r>
              <w:rPr>
                <w:rFonts w:ascii="Calibri" w:hAnsi="Calibri"/>
              </w:rPr>
              <w:t>Availability :</w:t>
            </w:r>
          </w:p>
        </w:tc>
        <w:tc>
          <w:tcPr>
            <w:tcW w:w="2835" w:type="dxa"/>
            <w:gridSpan w:val="2"/>
            <w:tcBorders>
              <w:top w:val="nil"/>
              <w:left w:val="nil"/>
              <w:bottom w:val="single" w:color="auto" w:sz="4" w:space="0"/>
              <w:right w:val="single" w:color="auto" w:sz="4" w:space="0"/>
            </w:tcBorders>
            <w:tcMar>
              <w:top w:w="57" w:type="dxa"/>
              <w:left w:w="142" w:type="dxa"/>
              <w:bottom w:w="57" w:type="dxa"/>
              <w:right w:w="142" w:type="dxa"/>
            </w:tcMar>
            <w:vAlign w:val="center"/>
          </w:tcPr>
          <w:p>
            <w:pPr>
              <w:outlineLvl w:val="1"/>
              <w:rPr>
                <w:rFonts w:ascii="Calibri" w:hAnsi="Calibri"/>
                <w:b/>
                <w:bCs/>
              </w:rPr>
            </w:pPr>
            <w:r>
              <w:rPr>
                <w:rFonts w:ascii="Calibri" w:hAnsi="Calibri"/>
                <w:b/>
                <w:bCs/>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Affected scope</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Affected product: net framework 4.8 on windows 10 version 20H2</w:t>
            </w:r>
          </w:p>
          <w:p>
            <w:pPr>
              <w:outlineLvl w:val="1"/>
              <w:rPr>
                <w:rFonts w:ascii="Calibri" w:hAnsi="Calibri"/>
              </w:rPr>
            </w:pPr>
            <w:r>
              <w:rPr>
                <w:rFonts w:ascii="Calibri" w:hAnsi="Calibri"/>
              </w:rPr>
              <w:t>ISSUSING CNA</w:t>
            </w:r>
          </w:p>
          <w:p>
            <w:pPr>
              <w:outlineLvl w:val="1"/>
              <w:rPr>
                <w:rFonts w:ascii="Calibri" w:hAnsi="Calibri"/>
              </w:rPr>
            </w:pPr>
            <w:r>
              <w:rPr>
                <w:rFonts w:ascii="Calibri" w:hAnsi="Calibri"/>
              </w:rPr>
              <w:t>Impact will be: DOS - DENIAL OF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Description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WES-NG is a tool based on the output of Windows'</w:t>
            </w:r>
            <w:r>
              <w:rPr>
                <w:rFonts w:hint="default" w:ascii="Calibri" w:hAnsi="Calibri"/>
                <w:lang w:val="en-US"/>
              </w:rPr>
              <w:t xml:space="preserve"> systeminfo </w:t>
            </w:r>
            <w:r>
              <w:rPr>
                <w:rFonts w:ascii="Calibri" w:hAnsi="Calibri"/>
              </w:rPr>
              <w:t>utility which provides the list of vulnerabilities the OS is vulnerable to, including any exploits for these vulnerabilities. Every Windows OS between Windows XP and Windows 10, including their Windows Server counterparts, is supported.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Observation</w:t>
            </w:r>
          </w:p>
        </w:tc>
        <w:tc>
          <w:tcPr>
            <w:tcW w:w="8680" w:type="dxa"/>
            <w:gridSpan w:val="5"/>
            <w:tcMar>
              <w:top w:w="57" w:type="dxa"/>
              <w:left w:w="142" w:type="dxa"/>
              <w:bottom w:w="57" w:type="dxa"/>
              <w:right w:w="142" w:type="dxa"/>
            </w:tcMar>
          </w:tcPr>
          <w:p>
            <w:pPr>
              <w:outlineLvl w:val="1"/>
              <w:rPr>
                <w:rFonts w:ascii="Calibri" w:hAnsi="Calibri"/>
              </w:rPr>
            </w:pPr>
            <w:r>
              <w:rPr>
                <w:rFonts w:ascii="Calibri" w:hAnsi="Calibri"/>
              </w:rPr>
              <w:t xml:space="preserve"> Let's see the detected vulnerabilities.</w:t>
            </w:r>
          </w:p>
          <w:p>
            <w:pPr>
              <w:jc w:val="center"/>
              <w:outlineLvl w:val="1"/>
              <w:rPr>
                <w:rFonts w:ascii="Calibri" w:hAnsi="Calibri"/>
                <w:lang w:val="fr-FR"/>
              </w:rPr>
            </w:pPr>
            <w:r>
              <w:rPr>
                <w:rFonts w:ascii="Segoe UI" w:hAnsi="Segoe UI" w:eastAsia="Segoe UI" w:cs="Segoe UI"/>
                <w:i w:val="0"/>
                <w:iCs w:val="0"/>
                <w:caps w:val="0"/>
                <w:color w:val="000000"/>
                <w:spacing w:val="0"/>
                <w:sz w:val="14"/>
                <w:szCs w:val="14"/>
                <w:bdr w:val="none" w:color="auto" w:sz="0" w:space="0"/>
                <w:shd w:val="clear" w:fill="FFFFFF"/>
                <w:vertAlign w:val="baseline"/>
              </w:rPr>
              <w:drawing>
                <wp:inline distT="0" distB="0" distL="114300" distR="114300">
                  <wp:extent cx="5326380" cy="2962275"/>
                  <wp:effectExtent l="0" t="0" r="7620" b="9525"/>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5"/>
                          <pic:cNvPicPr>
                            <a:picLocks noChangeAspect="1"/>
                          </pic:cNvPicPr>
                        </pic:nvPicPr>
                        <pic:blipFill>
                          <a:blip r:embed="rId13"/>
                          <a:stretch>
                            <a:fillRect/>
                          </a:stretch>
                        </pic:blipFill>
                        <pic:spPr>
                          <a:xfrm>
                            <a:off x="0" y="0"/>
                            <a:ext cx="5326380" cy="2962275"/>
                          </a:xfrm>
                          <a:prstGeom prst="rect">
                            <a:avLst/>
                          </a:prstGeom>
                        </pic:spPr>
                      </pic:pic>
                    </a:graphicData>
                  </a:graphic>
                </wp:inline>
              </w:drawing>
            </w:r>
            <w:r>
              <w:rPr>
                <w:rFonts w:ascii="Segoe UI" w:hAnsi="Segoe UI" w:eastAsia="Segoe UI" w:cs="Segoe UI"/>
                <w:i w:val="0"/>
                <w:iCs w:val="0"/>
                <w:caps w:val="0"/>
                <w:color w:val="000000"/>
                <w:spacing w:val="0"/>
                <w:sz w:val="14"/>
                <w:szCs w:val="14"/>
                <w:bdr w:val="none" w:color="auto" w:sz="0" w:space="0"/>
                <w:shd w:val="clear" w:fill="FFFFFF"/>
                <w:vertAlign w:val="baseline"/>
              </w:rPr>
              <w:drawing>
                <wp:inline distT="0" distB="0" distL="114300" distR="114300">
                  <wp:extent cx="304800" cy="304800"/>
                  <wp:effectExtent l="0" t="0" r="0" b="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jc w:val="center"/>
              <w:outlineLvl w:val="1"/>
              <w:rPr>
                <w:rFonts w:ascii="Calibri" w:hAnsi="Calibri"/>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206" w:type="dxa"/>
            <w:gridSpan w:val="6"/>
            <w:tcMar>
              <w:top w:w="57" w:type="dxa"/>
              <w:left w:w="142" w:type="dxa"/>
              <w:bottom w:w="57" w:type="dxa"/>
              <w:right w:w="142" w:type="dxa"/>
            </w:tcMar>
          </w:tcPr>
          <w:p>
            <w:pPr>
              <w:outlineLvl w:val="1"/>
              <w:rPr>
                <w:rFonts w:ascii="Calibri" w:hAnsi="Calibri"/>
                <w:lang w:val="en-CA"/>
              </w:rPr>
            </w:pPr>
            <w:r>
              <w:rPr>
                <w:rFonts w:ascii="Calibri" w:hAnsi="Calibri"/>
                <w:b/>
                <w:smallCaps/>
                <w:lang w:val="en-CA"/>
              </w:rPr>
              <w:t>Test details</w:t>
            </w:r>
          </w:p>
          <w:p>
            <w:pPr>
              <w:outlineLvl w:val="1"/>
              <w:rPr>
                <w:rFonts w:ascii="Calibri" w:hAnsi="Calibri"/>
              </w:rPr>
            </w:pPr>
            <w:r>
              <w:rPr>
                <w:rFonts w:ascii="Calibri" w:hAnsi="Calibri"/>
              </w:rPr>
              <w:t>The vulnerability detected is not patchable as the exact version of windows is not detected.</w:t>
            </w:r>
          </w:p>
          <w:p>
            <w:pPr>
              <w:outlineLvl w:val="1"/>
              <w:rPr>
                <w:rFonts w:ascii="Calibri" w:hAnsi="Calibri"/>
              </w:rPr>
            </w:pPr>
            <w:r>
              <w:rPr>
                <w:rFonts w:ascii="Calibri" w:hAnsi="Calibri"/>
              </w:rPr>
              <w:t>https://www.catalog.update.microsoft.com/Search.aspx?q=KB4601050</w:t>
            </w:r>
          </w:p>
          <w:p>
            <w:pPr>
              <w:jc w:val="center"/>
              <w:outlineLvl w:val="1"/>
              <w:rPr>
                <w:rFonts w:ascii="Calibri" w:hAnsi="Calibri"/>
                <w:lang w:val="en-CA"/>
              </w:rPr>
            </w:pPr>
            <w:r>
              <w:rPr>
                <w:rFonts w:ascii="Calibri" w:hAnsi="Calibri"/>
                <w:lang w:val="en-CA"/>
              </w:rPr>
              <w:drawing>
                <wp:inline distT="0" distB="0" distL="0" distR="0">
                  <wp:extent cx="5715000" cy="15430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15000" cy="1543050"/>
                          </a:xfrm>
                          <a:prstGeom prst="rect">
                            <a:avLst/>
                          </a:prstGeom>
                          <a:noFill/>
                          <a:ln>
                            <a:noFill/>
                          </a:ln>
                        </pic:spPr>
                      </pic:pic>
                    </a:graphicData>
                  </a:graphic>
                </wp:inline>
              </w:drawing>
            </w:r>
          </w:p>
          <w:p>
            <w:pPr>
              <w:jc w:val="center"/>
              <w:outlineLvl w:val="1"/>
              <w:rPr>
                <w:rFonts w:ascii="Calibri" w:hAnsi="Calibri"/>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Remediation</w:t>
            </w:r>
          </w:p>
        </w:tc>
        <w:tc>
          <w:tcPr>
            <w:tcW w:w="8680" w:type="dxa"/>
            <w:gridSpan w:val="5"/>
            <w:tcBorders>
              <w:top w:val="single" w:color="auto" w:sz="4" w:space="0"/>
              <w:bottom w:val="single" w:color="auto" w:sz="4" w:space="0"/>
            </w:tcBorders>
            <w:tcMar>
              <w:top w:w="57" w:type="dxa"/>
              <w:left w:w="142" w:type="dxa"/>
              <w:bottom w:w="57" w:type="dxa"/>
              <w:right w:w="142" w:type="dxa"/>
            </w:tcMar>
          </w:tcPr>
          <w:p>
            <w:pPr>
              <w:outlineLvl w:val="1"/>
              <w:rPr>
                <w:rFonts w:ascii="Calibri" w:hAnsi="Calibri"/>
              </w:rPr>
            </w:pPr>
            <w:r>
              <w:rPr>
                <w:rFonts w:ascii="Calibri" w:hAnsi="Calibri"/>
              </w:rPr>
              <w:t>Windows just need to release the patch for all the versions of their systems, so as of now it still remains un-patchable but as the risk is low its acceptable as of now.</w:t>
            </w:r>
            <w:r>
              <w:rPr>
                <w:rFonts w:ascii="Calibri" w:hAnsi="Calibri"/>
              </w:rPr>
              <w:br w:type="textWrapping"/>
            </w:r>
            <w:r>
              <w:rPr>
                <w:rFonts w:ascii="Calibri" w:hAnsi="Calibri"/>
              </w:rPr>
              <w:t>Impact will be denial of service.</w:t>
            </w:r>
          </w:p>
          <w:p>
            <w:pPr>
              <w:pStyle w:val="25"/>
              <w:jc w:val="center"/>
              <w:outlineLvl w:val="1"/>
              <w:rPr>
                <w:rFonts w:hint="default"/>
                <w:lang w:val="en-US"/>
              </w:rPr>
            </w:pPr>
            <w:r>
              <w:rPr>
                <w:rFonts w:hint="default"/>
                <w:lang w:val="en-US"/>
              </w:rPr>
              <w:drawing>
                <wp:inline distT="0" distB="0" distL="114300" distR="114300">
                  <wp:extent cx="5328285" cy="2863215"/>
                  <wp:effectExtent l="0" t="0" r="5715" b="190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
                          <pic:cNvPicPr>
                            <a:picLocks noChangeAspect="1"/>
                          </pic:cNvPicPr>
                        </pic:nvPicPr>
                        <pic:blipFill>
                          <a:blip r:embed="rId16"/>
                          <a:stretch>
                            <a:fillRect/>
                          </a:stretch>
                        </pic:blipFill>
                        <pic:spPr>
                          <a:xfrm>
                            <a:off x="0" y="0"/>
                            <a:ext cx="5328285" cy="2863215"/>
                          </a:xfrm>
                          <a:prstGeom prst="rect">
                            <a:avLst/>
                          </a:prstGeom>
                        </pic:spPr>
                      </pic:pic>
                    </a:graphicData>
                  </a:graphic>
                </wp:inline>
              </w:drawing>
            </w:r>
          </w:p>
          <w:p>
            <w:pPr>
              <w:jc w:val="center"/>
              <w:outlineLvl w:val="1"/>
              <w:rPr>
                <w:rFonts w:ascii="Calibri" w:hAnsi="Calibri"/>
              </w:rPr>
            </w:pPr>
            <w:bookmarkStart w:id="11" w:name="_GoBack"/>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26" w:type="dxa"/>
            <w:tcMar>
              <w:top w:w="57" w:type="dxa"/>
              <w:left w:w="142" w:type="dxa"/>
              <w:bottom w:w="57" w:type="dxa"/>
              <w:right w:w="142" w:type="dxa"/>
            </w:tcMar>
          </w:tcPr>
          <w:p>
            <w:pPr>
              <w:outlineLvl w:val="1"/>
              <w:rPr>
                <w:rFonts w:ascii="Calibri" w:hAnsi="Calibri"/>
                <w:b/>
                <w:smallCaps/>
              </w:rPr>
            </w:pPr>
            <w:r>
              <w:rPr>
                <w:rFonts w:ascii="Calibri" w:hAnsi="Calibri"/>
                <w:b/>
                <w:smallCaps/>
              </w:rPr>
              <w:t>References</w:t>
            </w:r>
          </w:p>
        </w:tc>
        <w:tc>
          <w:tcPr>
            <w:tcW w:w="8680" w:type="dxa"/>
            <w:gridSpan w:val="5"/>
            <w:tcBorders>
              <w:top w:val="single" w:color="auto" w:sz="4" w:space="0"/>
            </w:tcBorders>
            <w:tcMar>
              <w:top w:w="57" w:type="dxa"/>
              <w:left w:w="142" w:type="dxa"/>
              <w:bottom w:w="57" w:type="dxa"/>
              <w:right w:w="142" w:type="dxa"/>
            </w:tcMar>
          </w:tcPr>
          <w:p>
            <w:pPr>
              <w:outlineLvl w:val="1"/>
              <w:rPr>
                <w:rFonts w:ascii="Calibri" w:hAnsi="Calibri"/>
              </w:rPr>
            </w:pPr>
            <w:r>
              <w:rPr>
                <w:rFonts w:ascii="Calibri" w:hAnsi="Calibri"/>
              </w:rPr>
              <w:t>https://github.com/bitsadmin/wesng</w:t>
            </w:r>
          </w:p>
        </w:tc>
      </w:tr>
    </w:tbl>
    <w:p>
      <w:pPr>
        <w:spacing w:after="200"/>
        <w:jc w:val="both"/>
        <w:rPr>
          <w:lang w:val="en-CA"/>
        </w:rPr>
      </w:pPr>
      <w:bookmarkStart w:id="10" w:name="_Toc514757744"/>
      <w:r>
        <w:rPr>
          <w:lang w:val="en-CA"/>
        </w:rPr>
        <w:br w:type="page"/>
      </w:r>
      <w:bookmarkEnd w:id="10"/>
    </w:p>
    <w:sectPr>
      <w:headerReference r:id="rId7" w:type="first"/>
      <w:footerReference r:id="rId10" w:type="first"/>
      <w:headerReference r:id="rId5" w:type="default"/>
      <w:footerReference r:id="rId8" w:type="default"/>
      <w:headerReference r:id="rId6" w:type="even"/>
      <w:footerReference r:id="rId9" w:type="even"/>
      <w:pgSz w:w="12240" w:h="15840"/>
      <w:pgMar w:top="1440" w:right="616" w:bottom="1440" w:left="108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Sans Serif">
    <w:panose1 w:val="020B0604020202020204"/>
    <w:charset w:val="00"/>
    <w:family w:val="swiss"/>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 PAGE   \* MERGEFORMAT </w:instrText>
    </w:r>
    <w:r>
      <w:fldChar w:fldCharType="separate"/>
    </w:r>
    <w:r>
      <w:t>12</w:t>
    </w:r>
    <w:r>
      <w:fldChar w:fldCharType="end"/>
    </w:r>
    <w:r>
      <w:t xml:space="preserve"> / </w:t>
    </w:r>
    <w:r>
      <w:fldChar w:fldCharType="begin"/>
    </w:r>
    <w:r>
      <w:instrText xml:space="preserve"> NUMPAGES   \* MERGEFORMAT </w:instrText>
    </w:r>
    <w:r>
      <w:fldChar w:fldCharType="separate"/>
    </w:r>
    <w: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320"/>
      </w:tabs>
    </w:pPr>
    <w:r>
      <w:drawing>
        <wp:inline distT="0" distB="0" distL="0" distR="0">
          <wp:extent cx="352425" cy="35242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52425" cy="352425"/>
                  </a:xfrm>
                  <a:prstGeom prst="rect">
                    <a:avLst/>
                  </a:prstGeom>
                  <a:noFill/>
                  <a:ln>
                    <a:noFill/>
                  </a:ln>
                </pic:spPr>
              </pic:pic>
            </a:graphicData>
          </a:graphic>
        </wp:inline>
      </w:drawing>
    </w:r>
    <w:r>
      <w:tab/>
    </w:r>
    <w:r>
      <w:tab/>
    </w:r>
    <w:r>
      <w:t>CONFIDENTIAL</w:t>
    </w:r>
  </w:p>
  <w:p>
    <w:pPr>
      <w:pStyle w:val="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t>CONFIDENTIAL</w:t>
    </w:r>
  </w:p>
  <w:p>
    <w:pPr>
      <w:pStyle w:val="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031B"/>
    <w:multiLevelType w:val="multilevel"/>
    <w:tmpl w:val="0CD2031B"/>
    <w:lvl w:ilvl="0" w:tentative="0">
      <w:start w:val="1"/>
      <w:numFmt w:val="bullet"/>
      <w:lvlText w:val=""/>
      <w:lvlJc w:val="left"/>
      <w:pPr>
        <w:ind w:left="747" w:hanging="360"/>
      </w:pPr>
      <w:rPr>
        <w:rFonts w:hint="default" w:ascii="Symbol" w:hAnsi="Symbol"/>
        <w:color w:val="44546A" w:themeColor="text2"/>
        <w14:textFill>
          <w14:solidFill>
            <w14:schemeClr w14:val="tx2"/>
          </w14:solidFill>
        </w14:textFill>
      </w:rPr>
    </w:lvl>
    <w:lvl w:ilvl="1" w:tentative="0">
      <w:start w:val="1"/>
      <w:numFmt w:val="bullet"/>
      <w:lvlText w:val="o"/>
      <w:lvlJc w:val="left"/>
      <w:pPr>
        <w:ind w:left="1467" w:hanging="360"/>
      </w:pPr>
      <w:rPr>
        <w:rFonts w:hint="default" w:ascii="Courier New" w:hAnsi="Courier New" w:cs="Courier New"/>
      </w:rPr>
    </w:lvl>
    <w:lvl w:ilvl="2" w:tentative="0">
      <w:start w:val="1"/>
      <w:numFmt w:val="bullet"/>
      <w:lvlText w:val=""/>
      <w:lvlJc w:val="left"/>
      <w:pPr>
        <w:ind w:left="2187" w:hanging="360"/>
      </w:pPr>
      <w:rPr>
        <w:rFonts w:hint="default" w:ascii="Wingdings" w:hAnsi="Wingdings"/>
      </w:rPr>
    </w:lvl>
    <w:lvl w:ilvl="3" w:tentative="0">
      <w:start w:val="1"/>
      <w:numFmt w:val="bullet"/>
      <w:lvlText w:val=""/>
      <w:lvlJc w:val="left"/>
      <w:pPr>
        <w:ind w:left="2907" w:hanging="360"/>
      </w:pPr>
      <w:rPr>
        <w:rFonts w:hint="default" w:ascii="Symbol" w:hAnsi="Symbol"/>
      </w:rPr>
    </w:lvl>
    <w:lvl w:ilvl="4" w:tentative="0">
      <w:start w:val="1"/>
      <w:numFmt w:val="bullet"/>
      <w:lvlText w:val="o"/>
      <w:lvlJc w:val="left"/>
      <w:pPr>
        <w:ind w:left="3627" w:hanging="360"/>
      </w:pPr>
      <w:rPr>
        <w:rFonts w:hint="default" w:ascii="Courier New" w:hAnsi="Courier New" w:cs="Courier New"/>
      </w:rPr>
    </w:lvl>
    <w:lvl w:ilvl="5" w:tentative="0">
      <w:start w:val="1"/>
      <w:numFmt w:val="bullet"/>
      <w:lvlText w:val=""/>
      <w:lvlJc w:val="left"/>
      <w:pPr>
        <w:ind w:left="4347" w:hanging="360"/>
      </w:pPr>
      <w:rPr>
        <w:rFonts w:hint="default" w:ascii="Wingdings" w:hAnsi="Wingdings"/>
      </w:rPr>
    </w:lvl>
    <w:lvl w:ilvl="6" w:tentative="0">
      <w:start w:val="1"/>
      <w:numFmt w:val="bullet"/>
      <w:lvlText w:val=""/>
      <w:lvlJc w:val="left"/>
      <w:pPr>
        <w:ind w:left="5067" w:hanging="360"/>
      </w:pPr>
      <w:rPr>
        <w:rFonts w:hint="default" w:ascii="Symbol" w:hAnsi="Symbol"/>
      </w:rPr>
    </w:lvl>
    <w:lvl w:ilvl="7" w:tentative="0">
      <w:start w:val="1"/>
      <w:numFmt w:val="bullet"/>
      <w:lvlText w:val="o"/>
      <w:lvlJc w:val="left"/>
      <w:pPr>
        <w:ind w:left="5787" w:hanging="360"/>
      </w:pPr>
      <w:rPr>
        <w:rFonts w:hint="default" w:ascii="Courier New" w:hAnsi="Courier New" w:cs="Courier New"/>
      </w:rPr>
    </w:lvl>
    <w:lvl w:ilvl="8" w:tentative="0">
      <w:start w:val="1"/>
      <w:numFmt w:val="bullet"/>
      <w:lvlText w:val=""/>
      <w:lvlJc w:val="left"/>
      <w:pPr>
        <w:ind w:left="6507"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CC"/>
    <w:rsid w:val="00007633"/>
    <w:rsid w:val="000566DA"/>
    <w:rsid w:val="000764CA"/>
    <w:rsid w:val="00093C84"/>
    <w:rsid w:val="00097402"/>
    <w:rsid w:val="000A1215"/>
    <w:rsid w:val="000A766C"/>
    <w:rsid w:val="000E7F5F"/>
    <w:rsid w:val="00103E35"/>
    <w:rsid w:val="001079DD"/>
    <w:rsid w:val="001233CA"/>
    <w:rsid w:val="001279C4"/>
    <w:rsid w:val="00136BB0"/>
    <w:rsid w:val="00142F6B"/>
    <w:rsid w:val="0014748F"/>
    <w:rsid w:val="00166941"/>
    <w:rsid w:val="001A19C8"/>
    <w:rsid w:val="001E0966"/>
    <w:rsid w:val="00227278"/>
    <w:rsid w:val="00230634"/>
    <w:rsid w:val="002309DC"/>
    <w:rsid w:val="00234448"/>
    <w:rsid w:val="00241B8F"/>
    <w:rsid w:val="00251F9F"/>
    <w:rsid w:val="00267786"/>
    <w:rsid w:val="002774B3"/>
    <w:rsid w:val="00295534"/>
    <w:rsid w:val="002E0389"/>
    <w:rsid w:val="002E66AC"/>
    <w:rsid w:val="0035712E"/>
    <w:rsid w:val="00380D7C"/>
    <w:rsid w:val="00383A06"/>
    <w:rsid w:val="00386F7E"/>
    <w:rsid w:val="003A09A7"/>
    <w:rsid w:val="003A4C76"/>
    <w:rsid w:val="0040082A"/>
    <w:rsid w:val="0040406B"/>
    <w:rsid w:val="00405E5C"/>
    <w:rsid w:val="00442CA3"/>
    <w:rsid w:val="00455A82"/>
    <w:rsid w:val="00457E68"/>
    <w:rsid w:val="00464FDD"/>
    <w:rsid w:val="00485A54"/>
    <w:rsid w:val="004B7D87"/>
    <w:rsid w:val="004D26C8"/>
    <w:rsid w:val="004D295B"/>
    <w:rsid w:val="004E6240"/>
    <w:rsid w:val="0052039D"/>
    <w:rsid w:val="00537674"/>
    <w:rsid w:val="00545998"/>
    <w:rsid w:val="00546AFF"/>
    <w:rsid w:val="00546DDD"/>
    <w:rsid w:val="00572D87"/>
    <w:rsid w:val="00582F32"/>
    <w:rsid w:val="0058574D"/>
    <w:rsid w:val="005B149A"/>
    <w:rsid w:val="005D0723"/>
    <w:rsid w:val="005D192F"/>
    <w:rsid w:val="005F12BA"/>
    <w:rsid w:val="00600C6C"/>
    <w:rsid w:val="006025CA"/>
    <w:rsid w:val="0061137D"/>
    <w:rsid w:val="00621CAA"/>
    <w:rsid w:val="00663C1F"/>
    <w:rsid w:val="006A6A57"/>
    <w:rsid w:val="006B5905"/>
    <w:rsid w:val="006D6B77"/>
    <w:rsid w:val="007070B3"/>
    <w:rsid w:val="0071350B"/>
    <w:rsid w:val="00716B3B"/>
    <w:rsid w:val="00717E5F"/>
    <w:rsid w:val="0072613E"/>
    <w:rsid w:val="0074193E"/>
    <w:rsid w:val="0074745B"/>
    <w:rsid w:val="00763001"/>
    <w:rsid w:val="00765928"/>
    <w:rsid w:val="00784D5B"/>
    <w:rsid w:val="007B1119"/>
    <w:rsid w:val="007B7FFE"/>
    <w:rsid w:val="007F5F94"/>
    <w:rsid w:val="007F6E75"/>
    <w:rsid w:val="00811D19"/>
    <w:rsid w:val="00821D95"/>
    <w:rsid w:val="008222ED"/>
    <w:rsid w:val="00824705"/>
    <w:rsid w:val="008535B4"/>
    <w:rsid w:val="008573DC"/>
    <w:rsid w:val="00862867"/>
    <w:rsid w:val="008922CC"/>
    <w:rsid w:val="008A019D"/>
    <w:rsid w:val="008B54C4"/>
    <w:rsid w:val="008C418D"/>
    <w:rsid w:val="008D2C86"/>
    <w:rsid w:val="008D4140"/>
    <w:rsid w:val="008E16C3"/>
    <w:rsid w:val="008F179D"/>
    <w:rsid w:val="00916072"/>
    <w:rsid w:val="009564BC"/>
    <w:rsid w:val="009B49B4"/>
    <w:rsid w:val="009D19CA"/>
    <w:rsid w:val="009D301A"/>
    <w:rsid w:val="009E661E"/>
    <w:rsid w:val="009E7F9C"/>
    <w:rsid w:val="00A027BB"/>
    <w:rsid w:val="00A128AA"/>
    <w:rsid w:val="00A64C8C"/>
    <w:rsid w:val="00A6541B"/>
    <w:rsid w:val="00AA08AC"/>
    <w:rsid w:val="00AB098A"/>
    <w:rsid w:val="00AE5732"/>
    <w:rsid w:val="00AF13BB"/>
    <w:rsid w:val="00B008B8"/>
    <w:rsid w:val="00B37CBE"/>
    <w:rsid w:val="00B52140"/>
    <w:rsid w:val="00B54C6A"/>
    <w:rsid w:val="00B579CB"/>
    <w:rsid w:val="00B77DAC"/>
    <w:rsid w:val="00B90513"/>
    <w:rsid w:val="00BA24CB"/>
    <w:rsid w:val="00BC6DD9"/>
    <w:rsid w:val="00BE157F"/>
    <w:rsid w:val="00C0786D"/>
    <w:rsid w:val="00C14CFC"/>
    <w:rsid w:val="00C15FE6"/>
    <w:rsid w:val="00C2441D"/>
    <w:rsid w:val="00C26393"/>
    <w:rsid w:val="00C3486B"/>
    <w:rsid w:val="00C54772"/>
    <w:rsid w:val="00C8054A"/>
    <w:rsid w:val="00C82461"/>
    <w:rsid w:val="00C853F2"/>
    <w:rsid w:val="00C93991"/>
    <w:rsid w:val="00CC4B06"/>
    <w:rsid w:val="00CC7F49"/>
    <w:rsid w:val="00CD78BF"/>
    <w:rsid w:val="00CE60CD"/>
    <w:rsid w:val="00CF6698"/>
    <w:rsid w:val="00D32753"/>
    <w:rsid w:val="00D37FB4"/>
    <w:rsid w:val="00D52718"/>
    <w:rsid w:val="00D61629"/>
    <w:rsid w:val="00D62A01"/>
    <w:rsid w:val="00D6672C"/>
    <w:rsid w:val="00D9501A"/>
    <w:rsid w:val="00D95EC9"/>
    <w:rsid w:val="00D979A3"/>
    <w:rsid w:val="00DB47F4"/>
    <w:rsid w:val="00DD1422"/>
    <w:rsid w:val="00E00B33"/>
    <w:rsid w:val="00E03F3D"/>
    <w:rsid w:val="00E12D89"/>
    <w:rsid w:val="00E23236"/>
    <w:rsid w:val="00E328BB"/>
    <w:rsid w:val="00E36513"/>
    <w:rsid w:val="00E36D41"/>
    <w:rsid w:val="00E666E9"/>
    <w:rsid w:val="00E82A1F"/>
    <w:rsid w:val="00EA6075"/>
    <w:rsid w:val="00EC0B0B"/>
    <w:rsid w:val="00EC286A"/>
    <w:rsid w:val="00EC6E59"/>
    <w:rsid w:val="00EC7295"/>
    <w:rsid w:val="00EF57C3"/>
    <w:rsid w:val="00F14E3C"/>
    <w:rsid w:val="00F15EDB"/>
    <w:rsid w:val="00F30081"/>
    <w:rsid w:val="00F37BCD"/>
    <w:rsid w:val="00F715AE"/>
    <w:rsid w:val="00F75E39"/>
    <w:rsid w:val="00F7601F"/>
    <w:rsid w:val="00F93917"/>
    <w:rsid w:val="00FA077F"/>
    <w:rsid w:val="00FA7444"/>
    <w:rsid w:val="00FD50B3"/>
    <w:rsid w:val="00FE72EE"/>
    <w:rsid w:val="00FF1C7C"/>
    <w:rsid w:val="46E4419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sz w:val="20"/>
      <w:szCs w:val="20"/>
      <w:lang w:val="fr-CA" w:eastAsia="en-US" w:bidi="en-US"/>
    </w:rPr>
  </w:style>
  <w:style w:type="paragraph" w:styleId="2">
    <w:name w:val="heading 1"/>
    <w:basedOn w:val="1"/>
    <w:next w:val="1"/>
    <w:link w:val="14"/>
    <w:qFormat/>
    <w:uiPriority w:val="9"/>
    <w:pPr>
      <w:pBdr>
        <w:top w:val="single" w:color="585858" w:themeColor="text1" w:themeTint="A6" w:sz="24" w:space="1"/>
      </w:pBdr>
      <w:spacing w:before="320" w:after="480" w:line="240" w:lineRule="auto"/>
      <w:outlineLvl w:val="0"/>
    </w:pPr>
    <w:rPr>
      <w:smallCaps/>
      <w:spacing w:val="5"/>
      <w:sz w:val="32"/>
      <w:szCs w:val="32"/>
    </w:rPr>
  </w:style>
  <w:style w:type="paragraph" w:styleId="3">
    <w:name w:val="heading 2"/>
    <w:basedOn w:val="2"/>
    <w:next w:val="1"/>
    <w:link w:val="15"/>
    <w:unhideWhenUsed/>
    <w:qFormat/>
    <w:uiPriority w:val="9"/>
    <w:pPr>
      <w:pBdr>
        <w:top w:val="single" w:color="585858" w:themeColor="text1" w:themeTint="A6" w:sz="12" w:space="1"/>
      </w:pBdr>
      <w:spacing w:before="480" w:after="240"/>
      <w:outlineLvl w:val="1"/>
    </w:pPr>
    <w:rPr>
      <w:sz w:val="28"/>
      <w:szCs w:val="28"/>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link w:val="22"/>
    <w:unhideWhenUsed/>
    <w:qFormat/>
    <w:uiPriority w:val="99"/>
    <w:rPr>
      <w:b/>
      <w:bCs/>
      <w:caps/>
      <w:sz w:val="16"/>
      <w:szCs w:val="18"/>
    </w:rPr>
  </w:style>
  <w:style w:type="paragraph" w:styleId="7">
    <w:name w:val="footer"/>
    <w:basedOn w:val="1"/>
    <w:link w:val="17"/>
    <w:unhideWhenUsed/>
    <w:qFormat/>
    <w:uiPriority w:val="99"/>
    <w:pPr>
      <w:tabs>
        <w:tab w:val="center" w:pos="4320"/>
        <w:tab w:val="right" w:pos="8640"/>
      </w:tabs>
      <w:spacing w:line="240" w:lineRule="auto"/>
    </w:pPr>
  </w:style>
  <w:style w:type="paragraph" w:styleId="8">
    <w:name w:val="header"/>
    <w:basedOn w:val="1"/>
    <w:link w:val="16"/>
    <w:unhideWhenUsed/>
    <w:uiPriority w:val="99"/>
    <w:pPr>
      <w:tabs>
        <w:tab w:val="center" w:pos="4320"/>
        <w:tab w:val="right" w:pos="8640"/>
      </w:tabs>
      <w:spacing w:line="240" w:lineRule="auto"/>
    </w:pPr>
  </w:style>
  <w:style w:type="table" w:styleId="9">
    <w:name w:val="Table Grid"/>
    <w:basedOn w:val="5"/>
    <w:qFormat/>
    <w:uiPriority w:val="59"/>
    <w:pPr>
      <w:spacing w:after="0" w:line="240" w:lineRule="auto"/>
      <w:jc w:val="both"/>
    </w:pPr>
    <w:rPr>
      <w:rFonts w:eastAsiaTheme="minorEastAsia"/>
      <w:sz w:val="20"/>
      <w:szCs w:val="20"/>
      <w:lang w:val="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8"/>
    <w:qFormat/>
    <w:uiPriority w:val="10"/>
    <w:pPr>
      <w:spacing w:line="240" w:lineRule="auto"/>
    </w:pPr>
    <w:rPr>
      <w:smallCaps/>
      <w:sz w:val="48"/>
      <w:szCs w:val="48"/>
    </w:rPr>
  </w:style>
  <w:style w:type="paragraph" w:styleId="11">
    <w:name w:val="toc 1"/>
    <w:basedOn w:val="1"/>
    <w:next w:val="1"/>
    <w:unhideWhenUsed/>
    <w:qFormat/>
    <w:uiPriority w:val="39"/>
    <w:pPr>
      <w:tabs>
        <w:tab w:val="left" w:pos="440"/>
        <w:tab w:val="right" w:leader="dot" w:pos="10534"/>
      </w:tabs>
      <w:spacing w:after="100"/>
    </w:pPr>
  </w:style>
  <w:style w:type="paragraph" w:styleId="12">
    <w:name w:val="toc 2"/>
    <w:basedOn w:val="1"/>
    <w:next w:val="1"/>
    <w:unhideWhenUsed/>
    <w:qFormat/>
    <w:uiPriority w:val="39"/>
    <w:pPr>
      <w:spacing w:after="100"/>
      <w:ind w:left="200"/>
    </w:pPr>
  </w:style>
  <w:style w:type="paragraph" w:styleId="13">
    <w:name w:val="List Paragraph"/>
    <w:basedOn w:val="1"/>
    <w:qFormat/>
    <w:uiPriority w:val="34"/>
    <w:pPr>
      <w:ind w:left="720"/>
      <w:contextualSpacing/>
    </w:pPr>
  </w:style>
  <w:style w:type="character" w:customStyle="1" w:styleId="14">
    <w:name w:val="Heading 1 Char"/>
    <w:basedOn w:val="4"/>
    <w:link w:val="2"/>
    <w:uiPriority w:val="9"/>
    <w:rPr>
      <w:rFonts w:eastAsiaTheme="minorEastAsia"/>
      <w:smallCaps/>
      <w:spacing w:val="5"/>
      <w:sz w:val="32"/>
      <w:szCs w:val="32"/>
      <w:lang w:val="fr-CA" w:bidi="en-US"/>
    </w:rPr>
  </w:style>
  <w:style w:type="character" w:customStyle="1" w:styleId="15">
    <w:name w:val="Heading 2 Char"/>
    <w:basedOn w:val="4"/>
    <w:link w:val="3"/>
    <w:qFormat/>
    <w:uiPriority w:val="9"/>
    <w:rPr>
      <w:rFonts w:eastAsiaTheme="minorEastAsia"/>
      <w:smallCaps/>
      <w:spacing w:val="5"/>
      <w:sz w:val="28"/>
      <w:szCs w:val="28"/>
      <w:lang w:val="fr-CA" w:bidi="en-US"/>
    </w:rPr>
  </w:style>
  <w:style w:type="character" w:customStyle="1" w:styleId="16">
    <w:name w:val="Header Char"/>
    <w:basedOn w:val="4"/>
    <w:link w:val="8"/>
    <w:qFormat/>
    <w:uiPriority w:val="99"/>
    <w:rPr>
      <w:rFonts w:eastAsiaTheme="minorEastAsia"/>
      <w:sz w:val="20"/>
      <w:szCs w:val="20"/>
      <w:lang w:val="fr-CA" w:bidi="en-US"/>
    </w:rPr>
  </w:style>
  <w:style w:type="character" w:customStyle="1" w:styleId="17">
    <w:name w:val="Footer Char"/>
    <w:basedOn w:val="4"/>
    <w:link w:val="7"/>
    <w:qFormat/>
    <w:uiPriority w:val="99"/>
    <w:rPr>
      <w:rFonts w:eastAsiaTheme="minorEastAsia"/>
      <w:sz w:val="20"/>
      <w:szCs w:val="20"/>
      <w:lang w:val="fr-CA" w:bidi="en-US"/>
    </w:rPr>
  </w:style>
  <w:style w:type="character" w:customStyle="1" w:styleId="18">
    <w:name w:val="Title Char"/>
    <w:basedOn w:val="4"/>
    <w:link w:val="10"/>
    <w:qFormat/>
    <w:uiPriority w:val="10"/>
    <w:rPr>
      <w:rFonts w:eastAsiaTheme="minorEastAsia"/>
      <w:smallCaps/>
      <w:sz w:val="48"/>
      <w:szCs w:val="48"/>
      <w:lang w:val="fr-CA" w:bidi="en-US"/>
    </w:rPr>
  </w:style>
  <w:style w:type="table" w:customStyle="1" w:styleId="19">
    <w:name w:val="Tab - Risque Haut"/>
    <w:basedOn w:val="5"/>
    <w:qFormat/>
    <w:uiPriority w:val="99"/>
    <w:pPr>
      <w:spacing w:after="0" w:line="240" w:lineRule="auto"/>
      <w:outlineLvl w:val="1"/>
    </w:pPr>
    <w:rPr>
      <w:rFonts w:ascii="Calibri" w:hAnsi="Calibri" w:eastAsiaTheme="minorEastAsia"/>
      <w:sz w:val="20"/>
      <w:szCs w:val="20"/>
      <w:lang w:val="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14:textFill>
          <w14:solidFill>
            <w14:schemeClr w14:val="bg1"/>
          </w14:solidFill>
        </w14:textFill>
      </w:rPr>
      <w:tcPr>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customStyle="1" w:styleId="20">
    <w:name w:val="TitreGarde"/>
    <w:basedOn w:val="1"/>
    <w:next w:val="1"/>
    <w:link w:val="21"/>
    <w:qFormat/>
    <w:uiPriority w:val="0"/>
    <w:pPr>
      <w:pBdr>
        <w:top w:val="single" w:color="585858" w:themeColor="text1" w:themeTint="A6" w:sz="24" w:space="1"/>
      </w:pBdr>
      <w:spacing w:after="240"/>
    </w:pPr>
    <w:rPr>
      <w:smallCaps/>
      <w:spacing w:val="5"/>
      <w:sz w:val="32"/>
    </w:rPr>
  </w:style>
  <w:style w:type="character" w:customStyle="1" w:styleId="21">
    <w:name w:val="TitreGarde Car"/>
    <w:basedOn w:val="14"/>
    <w:link w:val="20"/>
    <w:qFormat/>
    <w:uiPriority w:val="0"/>
    <w:rPr>
      <w:rFonts w:eastAsiaTheme="minorEastAsia"/>
      <w:spacing w:val="5"/>
      <w:sz w:val="32"/>
      <w:szCs w:val="20"/>
      <w:lang w:val="fr-CA" w:bidi="en-US"/>
    </w:rPr>
  </w:style>
  <w:style w:type="character" w:customStyle="1" w:styleId="22">
    <w:name w:val="Caption Char"/>
    <w:basedOn w:val="4"/>
    <w:link w:val="6"/>
    <w:qFormat/>
    <w:uiPriority w:val="99"/>
    <w:rPr>
      <w:rFonts w:eastAsiaTheme="minorEastAsia"/>
      <w:b/>
      <w:bCs/>
      <w:caps/>
      <w:sz w:val="16"/>
      <w:szCs w:val="18"/>
      <w:lang w:val="fr-CA" w:bidi="en-US"/>
    </w:rPr>
  </w:style>
  <w:style w:type="paragraph" w:customStyle="1" w:styleId="23">
    <w:name w:val="Code"/>
    <w:basedOn w:val="1"/>
    <w:next w:val="1"/>
    <w:link w:val="24"/>
    <w:qFormat/>
    <w:uiPriority w:val="0"/>
    <w:pPr>
      <w:pBdr>
        <w:top w:val="single" w:color="auto" w:sz="4" w:space="1"/>
        <w:left w:val="single" w:color="auto" w:sz="4" w:space="4"/>
        <w:bottom w:val="single" w:color="auto" w:sz="4" w:space="1"/>
        <w:right w:val="single" w:color="auto" w:sz="4" w:space="4"/>
      </w:pBdr>
      <w:shd w:val="clear" w:color="auto" w:fill="E7E6E6" w:themeFill="background2"/>
      <w:spacing w:line="240" w:lineRule="auto"/>
    </w:pPr>
    <w:rPr>
      <w:rFonts w:ascii="Consolas" w:hAnsi="Consolas"/>
    </w:rPr>
  </w:style>
  <w:style w:type="character" w:customStyle="1" w:styleId="24">
    <w:name w:val="Code Char"/>
    <w:basedOn w:val="4"/>
    <w:link w:val="23"/>
    <w:uiPriority w:val="0"/>
    <w:rPr>
      <w:rFonts w:ascii="Consolas" w:hAnsi="Consolas" w:eastAsiaTheme="minorEastAsia"/>
      <w:sz w:val="20"/>
      <w:szCs w:val="20"/>
      <w:shd w:val="clear" w:color="auto" w:fill="E7E6E6" w:themeFill="background2"/>
      <w:lang w:val="fr-CA" w:bidi="en-US"/>
    </w:rPr>
  </w:style>
  <w:style w:type="paragraph" w:customStyle="1" w:styleId="25">
    <w:name w:val="Table Text"/>
    <w:basedOn w:val="1"/>
    <w:link w:val="26"/>
    <w:qFormat/>
    <w:uiPriority w:val="0"/>
    <w:pPr>
      <w:spacing w:before="120" w:after="120" w:line="240" w:lineRule="auto"/>
      <w:jc w:val="both"/>
    </w:pPr>
    <w:rPr>
      <w:rFonts w:ascii="Microsoft Sans Serif" w:hAnsi="Microsoft Sans Serif" w:eastAsia="Calibri" w:cs="Microsoft Sans Serif"/>
      <w:lang w:val="en-US" w:bidi="ar-SA"/>
    </w:rPr>
  </w:style>
  <w:style w:type="character" w:customStyle="1" w:styleId="26">
    <w:name w:val="Table Text Car"/>
    <w:basedOn w:val="4"/>
    <w:link w:val="25"/>
    <w:uiPriority w:val="0"/>
    <w:rPr>
      <w:rFonts w:ascii="Microsoft Sans Serif" w:hAnsi="Microsoft Sans Serif" w:eastAsia="Calibri" w:cs="Microsoft Sans Serif"/>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5.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NULL"/><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2" ma:contentTypeDescription="Create a new document." ma:contentTypeScope="" ma:versionID="9a16d019ef6c7478527427960c3ca490">
  <xsd:schema xmlns:xsd="http://www.w3.org/2001/XMLSchema" xmlns:xs="http://www.w3.org/2001/XMLSchema" xmlns:p="http://schemas.microsoft.com/office/2006/metadata/properties" xmlns:ns2="01e6aae9-b236-437a-8d13-d697c8e2323c" targetNamespace="http://schemas.microsoft.com/office/2006/metadata/properties" ma:root="true" ma:fieldsID="7340df6993f91029a45b926439a71664" ns2:_="">
    <xsd:import namespace="01e6aae9-b236-437a-8d13-d697c8e2323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9FFCFC-F482-4356-941F-CB57D996F6B5}">
  <ds:schemaRefs/>
</ds:datastoreItem>
</file>

<file path=customXml/itemProps3.xml><?xml version="1.0" encoding="utf-8"?>
<ds:datastoreItem xmlns:ds="http://schemas.openxmlformats.org/officeDocument/2006/customXml" ds:itemID="{A8B669F3-B194-4AF6-9E12-7E159677B234}">
  <ds:schemaRefs/>
</ds:datastoreItem>
</file>

<file path=customXml/itemProps4.xml><?xml version="1.0" encoding="utf-8"?>
<ds:datastoreItem xmlns:ds="http://schemas.openxmlformats.org/officeDocument/2006/customXml" ds:itemID="{B0B1B1A0-B8E9-433A-8BCE-EB218B1A3526}">
  <ds:schemaRefs/>
</ds:datastoreItem>
</file>

<file path=customXml/itemProps5.xml><?xml version="1.0" encoding="utf-8"?>
<ds:datastoreItem xmlns:ds="http://schemas.openxmlformats.org/officeDocument/2006/customXml" ds:itemID="{76DC72CE-E91B-438E-B82D-110569294DB4}">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Words>
  <Characters>2138</Characters>
  <Lines>17</Lines>
  <Paragraphs>5</Paragraphs>
  <TotalTime>21</TotalTime>
  <ScaleCrop>false</ScaleCrop>
  <LinksUpToDate>false</LinksUpToDate>
  <CharactersWithSpaces>2507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cp:lastModifiedBy>Gopi Morthala</cp:lastModifiedBy>
  <dcterms:modified xsi:type="dcterms:W3CDTF">2021-06-10T16:59:50Z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y fmtid="{D5CDD505-2E9C-101B-9397-08002B2CF9AE}" pid="3" name="KSOProductBuildVer">
    <vt:lpwstr>1033-11.2.0.10152</vt:lpwstr>
  </property>
</Properties>
</file>