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A477C" w14:textId="77777777" w:rsidR="00AF3BF5" w:rsidRDefault="00D76A15">
      <w:pPr>
        <w:rPr>
          <w:b/>
          <w:bCs/>
        </w:rPr>
      </w:pPr>
      <w:r w:rsidRPr="00D76A15">
        <w:rPr>
          <w:b/>
          <w:bCs/>
        </w:rPr>
        <w:t>Migration Process:</w:t>
      </w:r>
      <w:r w:rsidR="00AF3BF5">
        <w:rPr>
          <w:b/>
          <w:bCs/>
        </w:rPr>
        <w:t xml:space="preserve"> </w:t>
      </w:r>
    </w:p>
    <w:p w14:paraId="021DC331" w14:textId="64391F15" w:rsidR="00D76A15" w:rsidRPr="00D76A15" w:rsidRDefault="00AF3BF5">
      <w:pPr>
        <w:rPr>
          <w:b/>
          <w:bCs/>
        </w:rPr>
      </w:pPr>
      <w:r>
        <w:rPr>
          <w:b/>
          <w:bCs/>
        </w:rPr>
        <w:t>[STEP 1: Scan bots to check the compatibility to migrate]</w:t>
      </w:r>
    </w:p>
    <w:p w14:paraId="08A762DF" w14:textId="093DDA3A" w:rsidR="00D76A15" w:rsidRDefault="00D76A15"/>
    <w:p w14:paraId="24E9A84E" w14:textId="4BC7E5BE" w:rsidR="00D76A15" w:rsidRDefault="00AF2785" w:rsidP="00D76A15">
      <w:pPr>
        <w:pStyle w:val="ListParagraph"/>
        <w:numPr>
          <w:ilvl w:val="0"/>
          <w:numId w:val="4"/>
        </w:numPr>
      </w:pPr>
      <w:r>
        <w:t>Download Automation Anywhere Bot Scanner form the below link:</w:t>
      </w:r>
    </w:p>
    <w:p w14:paraId="3A54A94C" w14:textId="7B2BEB99" w:rsidR="00AF2785" w:rsidRDefault="00AF3BF5" w:rsidP="00AF2785">
      <w:pPr>
        <w:pStyle w:val="ListParagraph"/>
      </w:pPr>
      <w:hyperlink r:id="rId7" w:history="1">
        <w:r w:rsidRPr="00EE70AC">
          <w:rPr>
            <w:rStyle w:val="Hyperlink"/>
          </w:rPr>
          <w:t>https://automationanywhere.app.box.com/s/f7cf0g4g7yf0ltwmo18eqci8j3qd53m4/file/775628743012</w:t>
        </w:r>
      </w:hyperlink>
    </w:p>
    <w:p w14:paraId="276703ED" w14:textId="6C1DBB9A" w:rsidR="00AF3BF5" w:rsidRDefault="00AF3BF5" w:rsidP="00AF2785">
      <w:pPr>
        <w:pStyle w:val="ListParagraph"/>
      </w:pPr>
    </w:p>
    <w:p w14:paraId="4BB2F4C3" w14:textId="6AFF0FDB" w:rsidR="00AF3BF5" w:rsidRDefault="00AF3BF5" w:rsidP="00AF3BF5">
      <w:pPr>
        <w:pStyle w:val="ListParagraph"/>
        <w:numPr>
          <w:ilvl w:val="0"/>
          <w:numId w:val="4"/>
        </w:numPr>
      </w:pPr>
      <w:r>
        <w:t xml:space="preserve">Launch the Automation Anywhere Bot Scanner to select the task </w:t>
      </w:r>
      <w:proofErr w:type="gramStart"/>
      <w:r>
        <w:t>bots</w:t>
      </w:r>
      <w:proofErr w:type="gramEnd"/>
      <w:r>
        <w:t xml:space="preserve"> folder location and destination location to save the scan results and click on create report.</w:t>
      </w:r>
    </w:p>
    <w:p w14:paraId="1B52B8B2" w14:textId="33A46B41" w:rsidR="00AF3BF5" w:rsidRDefault="00AF3BF5" w:rsidP="00AF3BF5">
      <w:pPr>
        <w:pStyle w:val="ListParagraph"/>
        <w:jc w:val="center"/>
      </w:pPr>
      <w:r>
        <w:rPr>
          <w:noProof/>
        </w:rPr>
        <w:drawing>
          <wp:inline distT="0" distB="0" distL="0" distR="0" wp14:anchorId="45B364D8" wp14:editId="0B8DD42B">
            <wp:extent cx="2918764" cy="1910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026" cy="195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87B3" w14:textId="77777777" w:rsidR="00AF2785" w:rsidRDefault="00AF2785" w:rsidP="00AF2785">
      <w:pPr>
        <w:pStyle w:val="ListParagraph"/>
      </w:pPr>
    </w:p>
    <w:p w14:paraId="5414E1E6" w14:textId="4F999EB3" w:rsidR="00D76A15" w:rsidRDefault="00AF3BF5" w:rsidP="00AF3BF5">
      <w:pPr>
        <w:pStyle w:val="ListParagraph"/>
        <w:numPr>
          <w:ilvl w:val="0"/>
          <w:numId w:val="4"/>
        </w:numPr>
      </w:pPr>
      <w:r>
        <w:t>Bot scanner will start scanning all the bots from the repository path and generates the report.</w:t>
      </w:r>
    </w:p>
    <w:p w14:paraId="064BEE88" w14:textId="3E6C601E" w:rsidR="00AF3BF5" w:rsidRDefault="00AF3BF5" w:rsidP="00AF3BF5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36BB3B2" wp14:editId="11187412">
            <wp:extent cx="2318918" cy="1359831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235" cy="13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Pr="00AF3BF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FB615A" wp14:editId="2BBD9A8E">
            <wp:extent cx="2323130" cy="1364164"/>
            <wp:effectExtent l="0" t="0" r="127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2735" cy="141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318B" w14:textId="06D5E894" w:rsidR="00AF3BF5" w:rsidRDefault="00AF3BF5" w:rsidP="00AF3BF5">
      <w:pPr>
        <w:pStyle w:val="ListParagraph"/>
        <w:rPr>
          <w:noProof/>
        </w:rPr>
      </w:pPr>
    </w:p>
    <w:p w14:paraId="574830F5" w14:textId="3B199A28" w:rsidR="00AF3BF5" w:rsidRDefault="00AF3BF5" w:rsidP="00AF3BF5">
      <w:pPr>
        <w:pStyle w:val="ListParagraph"/>
        <w:numPr>
          <w:ilvl w:val="0"/>
          <w:numId w:val="4"/>
        </w:numPr>
      </w:pPr>
      <w:r>
        <w:t xml:space="preserve">The generated report will show the bot compatibility to migrate from v10/v11 to v2019 along with details of the bots that are not compatible for migration and the commands which cause the migration incompatibility issues. </w:t>
      </w:r>
    </w:p>
    <w:p w14:paraId="6780E2C0" w14:textId="77FA7A35" w:rsidR="00AF3BF5" w:rsidRDefault="00AF3BF5" w:rsidP="00AF3BF5">
      <w:pPr>
        <w:pStyle w:val="ListParagraph"/>
      </w:pPr>
      <w:r>
        <w:rPr>
          <w:noProof/>
        </w:rPr>
        <w:drawing>
          <wp:inline distT="0" distB="0" distL="0" distR="0" wp14:anchorId="5F2F282E" wp14:editId="7CBDA6C7">
            <wp:extent cx="4747564" cy="24011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385" cy="240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3349" w14:textId="60F67A1C" w:rsidR="00AF3BF5" w:rsidRPr="00D76A15" w:rsidRDefault="00AF3BF5" w:rsidP="00AF3BF5">
      <w:pPr>
        <w:rPr>
          <w:b/>
          <w:bCs/>
        </w:rPr>
      </w:pPr>
      <w:r>
        <w:rPr>
          <w:b/>
          <w:bCs/>
        </w:rPr>
        <w:lastRenderedPageBreak/>
        <w:t xml:space="preserve">[STEP </w:t>
      </w:r>
      <w:r>
        <w:rPr>
          <w:b/>
          <w:bCs/>
        </w:rPr>
        <w:t>2</w:t>
      </w:r>
      <w:r>
        <w:rPr>
          <w:b/>
          <w:bCs/>
        </w:rPr>
        <w:t>:</w:t>
      </w:r>
      <w:r>
        <w:rPr>
          <w:b/>
          <w:bCs/>
        </w:rPr>
        <w:t xml:space="preserve"> Migrate the compatible bots from AAv10/AAv11 to AAv2019</w:t>
      </w:r>
      <w:r>
        <w:rPr>
          <w:b/>
          <w:bCs/>
        </w:rPr>
        <w:t>]</w:t>
      </w:r>
    </w:p>
    <w:p w14:paraId="515A524E" w14:textId="77777777" w:rsidR="00AF2785" w:rsidRDefault="00AF2785"/>
    <w:p w14:paraId="0B8F818D" w14:textId="736D2CB5" w:rsidR="00AF2785" w:rsidRDefault="00AF2785" w:rsidP="00AF2785">
      <w:pPr>
        <w:pStyle w:val="ListParagraph"/>
        <w:numPr>
          <w:ilvl w:val="0"/>
          <w:numId w:val="4"/>
        </w:numPr>
      </w:pPr>
      <w:r>
        <w:t>A newly created task bot will look like this:</w:t>
      </w:r>
    </w:p>
    <w:p w14:paraId="6AC63611" w14:textId="3E591FA1" w:rsidR="00AF2785" w:rsidRDefault="00AF2785" w:rsidP="00AF2785">
      <w:r>
        <w:rPr>
          <w:noProof/>
        </w:rPr>
        <w:drawing>
          <wp:inline distT="0" distB="0" distL="0" distR="0" wp14:anchorId="6835B4B4" wp14:editId="3CE32A69">
            <wp:extent cx="5731510" cy="2860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3156" w14:textId="74086504" w:rsidR="00AF2785" w:rsidRDefault="00AF2785" w:rsidP="00AF2785"/>
    <w:p w14:paraId="01183B26" w14:textId="4E136D8E" w:rsidR="00AF2785" w:rsidRDefault="00AF2785" w:rsidP="00AF2785">
      <w:pPr>
        <w:pStyle w:val="ListParagraph"/>
        <w:numPr>
          <w:ilvl w:val="0"/>
          <w:numId w:val="4"/>
        </w:numPr>
      </w:pPr>
      <w:r>
        <w:t xml:space="preserve">Add a migration </w:t>
      </w:r>
      <w:r w:rsidR="001E020D">
        <w:t>action command to the BOT</w:t>
      </w:r>
    </w:p>
    <w:p w14:paraId="25A556ED" w14:textId="6EB8F10C" w:rsidR="001E020D" w:rsidRDefault="001E020D" w:rsidP="001E020D">
      <w:pPr>
        <w:ind w:left="360"/>
      </w:pPr>
      <w:r>
        <w:rPr>
          <w:noProof/>
        </w:rPr>
        <w:drawing>
          <wp:inline distT="0" distB="0" distL="0" distR="0" wp14:anchorId="48045930" wp14:editId="2E39A358">
            <wp:extent cx="5731510" cy="27870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BB50" w14:textId="50F1D1DA" w:rsidR="00D76A15" w:rsidRDefault="00D76A15"/>
    <w:p w14:paraId="680C7BFF" w14:textId="77777777" w:rsidR="00D76A15" w:rsidRDefault="00D76A15"/>
    <w:p w14:paraId="3465899C" w14:textId="62A90928" w:rsidR="00D76A15" w:rsidRDefault="001E020D" w:rsidP="000C0D9C">
      <w:pPr>
        <w:pStyle w:val="ListParagraph"/>
        <w:numPr>
          <w:ilvl w:val="0"/>
          <w:numId w:val="4"/>
        </w:numPr>
      </w:pPr>
      <w:r>
        <w:lastRenderedPageBreak/>
        <w:t xml:space="preserve">Choose the bot file form the control room or from desktop </w:t>
      </w:r>
      <w:r w:rsidR="000C0D9C">
        <w:t>to proceed with migration of the respective bot task.</w:t>
      </w:r>
      <w:r>
        <w:rPr>
          <w:noProof/>
        </w:rPr>
        <w:drawing>
          <wp:inline distT="0" distB="0" distL="0" distR="0" wp14:anchorId="69CDEDE5" wp14:editId="706C4822">
            <wp:extent cx="5032858" cy="3522889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1467" cy="352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2132" w14:textId="04995E67" w:rsidR="000C0D9C" w:rsidRDefault="000C0D9C" w:rsidP="000C0D9C"/>
    <w:p w14:paraId="0AC75A48" w14:textId="21FE57AD" w:rsidR="000C0D9C" w:rsidRDefault="000C0D9C" w:rsidP="000C0D9C">
      <w:pPr>
        <w:jc w:val="center"/>
      </w:pPr>
      <w:r>
        <w:rPr>
          <w:noProof/>
        </w:rPr>
        <w:drawing>
          <wp:inline distT="0" distB="0" distL="0" distR="0" wp14:anchorId="775E8964" wp14:editId="4DCF3A59">
            <wp:extent cx="5062118" cy="3021792"/>
            <wp:effectExtent l="0" t="0" r="571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5673" cy="302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5E8A" w14:textId="5EE48A09" w:rsidR="000C0D9C" w:rsidRDefault="000C0D9C" w:rsidP="000C0D9C">
      <w:pPr>
        <w:jc w:val="center"/>
      </w:pPr>
    </w:p>
    <w:p w14:paraId="00906A9E" w14:textId="77777777" w:rsidR="000C0D9C" w:rsidRDefault="000C0D9C" w:rsidP="000C0D9C">
      <w:pPr>
        <w:pStyle w:val="ListParagraph"/>
        <w:numPr>
          <w:ilvl w:val="0"/>
          <w:numId w:val="4"/>
        </w:numPr>
      </w:pPr>
    </w:p>
    <w:p w14:paraId="262DF402" w14:textId="4BF6BEE0" w:rsidR="00D76A15" w:rsidRDefault="00D76A15"/>
    <w:p w14:paraId="54058286" w14:textId="5E566934" w:rsidR="00D76A15" w:rsidRDefault="0054701B">
      <w:r>
        <w:rPr>
          <w:noProof/>
        </w:rPr>
        <w:lastRenderedPageBreak/>
        <w:drawing>
          <wp:inline distT="0" distB="0" distL="0" distR="0" wp14:anchorId="340ED39F" wp14:editId="0E06BFE6">
            <wp:extent cx="5731510" cy="38773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98CD" w14:textId="33FC9899" w:rsidR="00D76A15" w:rsidRDefault="00D76A15"/>
    <w:p w14:paraId="7C76E857" w14:textId="78BC4BBC" w:rsidR="0054701B" w:rsidRDefault="0054701B"/>
    <w:p w14:paraId="6AB26E7E" w14:textId="28488ADD" w:rsidR="0054701B" w:rsidRDefault="0054701B">
      <w:r>
        <w:rPr>
          <w:noProof/>
        </w:rPr>
        <w:drawing>
          <wp:inline distT="0" distB="0" distL="0" distR="0" wp14:anchorId="020400F4" wp14:editId="2F5B8FB9">
            <wp:extent cx="5731510" cy="40132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33D6" w14:textId="6432884F" w:rsidR="00D76A15" w:rsidRDefault="00D76A15"/>
    <w:p w14:paraId="01A42A4D" w14:textId="302E9051" w:rsidR="00D76A15" w:rsidRDefault="00E038BD">
      <w:r>
        <w:rPr>
          <w:noProof/>
        </w:rPr>
        <w:lastRenderedPageBreak/>
        <w:drawing>
          <wp:inline distT="0" distB="0" distL="0" distR="0" wp14:anchorId="7455519E" wp14:editId="5F67E7A5">
            <wp:extent cx="5731510" cy="28092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3212" w14:textId="49848A52" w:rsidR="00E038BD" w:rsidRDefault="00E038BD"/>
    <w:p w14:paraId="7CBB44F3" w14:textId="4657AD8C" w:rsidR="00E038BD" w:rsidRDefault="000F73EE">
      <w:r>
        <w:rPr>
          <w:noProof/>
        </w:rPr>
        <w:drawing>
          <wp:inline distT="0" distB="0" distL="0" distR="0" wp14:anchorId="2CA9AEE6" wp14:editId="3F29C0DD">
            <wp:extent cx="4987659" cy="2276247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5994" cy="228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1" w:tblpY="-1019"/>
        <w:tblW w:w="14755" w:type="dxa"/>
        <w:tblLook w:val="04A0" w:firstRow="1" w:lastRow="0" w:firstColumn="1" w:lastColumn="0" w:noHBand="0" w:noVBand="1"/>
      </w:tblPr>
      <w:tblGrid>
        <w:gridCol w:w="1146"/>
        <w:gridCol w:w="2845"/>
        <w:gridCol w:w="3539"/>
        <w:gridCol w:w="7225"/>
      </w:tblGrid>
      <w:tr w:rsidR="00AA7A00" w14:paraId="0078460F" w14:textId="77777777" w:rsidTr="009935C1">
        <w:tc>
          <w:tcPr>
            <w:tcW w:w="1146" w:type="dxa"/>
          </w:tcPr>
          <w:p w14:paraId="15B36110" w14:textId="77777777" w:rsidR="00AA7A00" w:rsidRPr="00E43B3D" w:rsidRDefault="00AA7A00" w:rsidP="009935C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Version</w:t>
            </w:r>
          </w:p>
        </w:tc>
        <w:tc>
          <w:tcPr>
            <w:tcW w:w="2845" w:type="dxa"/>
          </w:tcPr>
          <w:p w14:paraId="54CEBD0A" w14:textId="77777777" w:rsidR="00D76A15" w:rsidRDefault="00AA7A00" w:rsidP="009935C1">
            <w:pPr>
              <w:rPr>
                <w:b/>
                <w:bCs/>
              </w:rPr>
            </w:pPr>
            <w:r w:rsidRPr="00E43B3D">
              <w:rPr>
                <w:b/>
                <w:bCs/>
              </w:rPr>
              <w:t xml:space="preserve">                            </w:t>
            </w:r>
            <w:r>
              <w:rPr>
                <w:b/>
                <w:bCs/>
              </w:rPr>
              <w:t xml:space="preserve">   </w:t>
            </w:r>
          </w:p>
          <w:p w14:paraId="4A193CA1" w14:textId="77777777" w:rsidR="00D76A15" w:rsidRDefault="00D76A15" w:rsidP="009935C1">
            <w:pPr>
              <w:rPr>
                <w:b/>
                <w:bCs/>
              </w:rPr>
            </w:pPr>
          </w:p>
          <w:p w14:paraId="1D9F5577" w14:textId="4DB249F9" w:rsidR="00AA7A00" w:rsidRPr="00E43B3D" w:rsidRDefault="00AA7A00" w:rsidP="009935C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Pr="00E43B3D">
              <w:rPr>
                <w:b/>
                <w:bCs/>
              </w:rPr>
              <w:t xml:space="preserve"> 11.x</w:t>
            </w:r>
          </w:p>
        </w:tc>
        <w:tc>
          <w:tcPr>
            <w:tcW w:w="3539" w:type="dxa"/>
          </w:tcPr>
          <w:p w14:paraId="049E87FB" w14:textId="77777777" w:rsidR="00AA7A00" w:rsidRPr="00E43B3D" w:rsidRDefault="00AA7A00" w:rsidP="009935C1">
            <w:pPr>
              <w:rPr>
                <w:b/>
                <w:bCs/>
              </w:rPr>
            </w:pPr>
            <w:r>
              <w:t xml:space="preserve">                               </w:t>
            </w:r>
            <w:r w:rsidRPr="00E43B3D">
              <w:rPr>
                <w:b/>
                <w:bCs/>
              </w:rPr>
              <w:t xml:space="preserve">   A2019</w:t>
            </w:r>
          </w:p>
        </w:tc>
        <w:tc>
          <w:tcPr>
            <w:tcW w:w="7225" w:type="dxa"/>
          </w:tcPr>
          <w:p w14:paraId="50D3622D" w14:textId="77777777" w:rsidR="00AA7A00" w:rsidRDefault="00AA7A00" w:rsidP="009935C1">
            <w:r>
              <w:t xml:space="preserve"> Action to be taken </w:t>
            </w:r>
          </w:p>
          <w:p w14:paraId="586A48D0" w14:textId="77777777" w:rsidR="00AA7A00" w:rsidRDefault="00AA7A00" w:rsidP="009935C1">
            <w:r>
              <w:t xml:space="preserve">when Migrated </w:t>
            </w:r>
          </w:p>
        </w:tc>
      </w:tr>
      <w:tr w:rsidR="00AA7A00" w14:paraId="3B9C1BC2" w14:textId="77777777" w:rsidTr="009935C1">
        <w:tc>
          <w:tcPr>
            <w:tcW w:w="1146" w:type="dxa"/>
          </w:tcPr>
          <w:p w14:paraId="21244F8B" w14:textId="77777777" w:rsidR="00AA7A00" w:rsidRDefault="00AA7A00" w:rsidP="009935C1"/>
        </w:tc>
        <w:tc>
          <w:tcPr>
            <w:tcW w:w="2845" w:type="dxa"/>
          </w:tcPr>
          <w:p w14:paraId="090C53C7" w14:textId="77777777" w:rsidR="00AA7A00" w:rsidRDefault="00AA7A00" w:rsidP="009935C1"/>
        </w:tc>
        <w:tc>
          <w:tcPr>
            <w:tcW w:w="3539" w:type="dxa"/>
          </w:tcPr>
          <w:p w14:paraId="38F6B4D3" w14:textId="77777777" w:rsidR="00AA7A00" w:rsidRDefault="00AA7A00" w:rsidP="009935C1"/>
        </w:tc>
        <w:tc>
          <w:tcPr>
            <w:tcW w:w="7225" w:type="dxa"/>
          </w:tcPr>
          <w:p w14:paraId="6B83D555" w14:textId="77777777" w:rsidR="00AA7A00" w:rsidRDefault="00AA7A00" w:rsidP="009935C1"/>
        </w:tc>
      </w:tr>
      <w:tr w:rsidR="00AA7A00" w14:paraId="48E2DE40" w14:textId="77777777" w:rsidTr="009935C1">
        <w:tc>
          <w:tcPr>
            <w:tcW w:w="1146" w:type="dxa"/>
          </w:tcPr>
          <w:p w14:paraId="6EE1C14F" w14:textId="77777777" w:rsidR="00AA7A00" w:rsidRDefault="00AA7A00" w:rsidP="009935C1">
            <w:r>
              <w:t>1.</w:t>
            </w:r>
          </w:p>
        </w:tc>
        <w:tc>
          <w:tcPr>
            <w:tcW w:w="2845" w:type="dxa"/>
          </w:tcPr>
          <w:p w14:paraId="58CB83E0" w14:textId="0CB6B3B6" w:rsidR="00AA7A00" w:rsidRDefault="00AA7A00" w:rsidP="009935C1">
            <w:r>
              <w:t>Single $ can be used by the user</w:t>
            </w:r>
            <w:r w:rsidR="009935C1">
              <w:t xml:space="preserve"> to inject variables</w:t>
            </w:r>
          </w:p>
        </w:tc>
        <w:tc>
          <w:tcPr>
            <w:tcW w:w="3539" w:type="dxa"/>
          </w:tcPr>
          <w:p w14:paraId="128EFC26" w14:textId="77777777" w:rsidR="00AA7A00" w:rsidRDefault="00AA7A00" w:rsidP="009935C1">
            <w:r>
              <w:t xml:space="preserve">Single $ is reserved for </w:t>
            </w:r>
            <w:r w:rsidRPr="00657F30">
              <w:t xml:space="preserve">Automation Anywhere Enterprise use, so all user entries of a single dollar sign are automatically replaced with </w:t>
            </w:r>
            <w:proofErr w:type="gramStart"/>
            <w:r w:rsidRPr="00657F30">
              <w:t>two dollar</w:t>
            </w:r>
            <w:proofErr w:type="gramEnd"/>
            <w:r w:rsidRPr="00657F30">
              <w:t xml:space="preserve"> signs ($$).</w:t>
            </w:r>
            <w:r>
              <w:rPr>
                <w:rFonts w:ascii="Arial" w:hAnsi="Arial" w:cs="Arial"/>
                <w:color w:val="323E48"/>
                <w:shd w:val="clear" w:color="auto" w:fill="FFFFFF"/>
              </w:rPr>
              <w:t> </w:t>
            </w:r>
          </w:p>
          <w:p w14:paraId="126BF421" w14:textId="77777777" w:rsidR="00AA7A00" w:rsidRDefault="00AA7A00" w:rsidP="009935C1"/>
        </w:tc>
        <w:tc>
          <w:tcPr>
            <w:tcW w:w="7225" w:type="dxa"/>
          </w:tcPr>
          <w:p w14:paraId="528163EA" w14:textId="77777777" w:rsidR="00AA7A00" w:rsidRDefault="00AA7A00" w:rsidP="009935C1"/>
        </w:tc>
      </w:tr>
      <w:tr w:rsidR="00AA7A00" w14:paraId="1AA1F9BB" w14:textId="77777777" w:rsidTr="009935C1">
        <w:tc>
          <w:tcPr>
            <w:tcW w:w="1146" w:type="dxa"/>
          </w:tcPr>
          <w:p w14:paraId="427519B6" w14:textId="77777777" w:rsidR="00AA7A00" w:rsidRDefault="00AA7A00" w:rsidP="009935C1">
            <w:r>
              <w:t xml:space="preserve">2. </w:t>
            </w:r>
          </w:p>
        </w:tc>
        <w:tc>
          <w:tcPr>
            <w:tcW w:w="2845" w:type="dxa"/>
          </w:tcPr>
          <w:p w14:paraId="21683A81" w14:textId="77777777" w:rsidR="00AA7A00" w:rsidRDefault="00AA7A00" w:rsidP="009935C1">
            <w:r w:rsidRPr="00F174B5">
              <w:t>The DLLs in the </w:t>
            </w:r>
            <w:proofErr w:type="spellStart"/>
            <w:r w:rsidRPr="00F174B5">
              <w:t>MetaBots</w:t>
            </w:r>
            <w:proofErr w:type="spellEnd"/>
            <w:r w:rsidRPr="00F174B5">
              <w:t> use the Execute command to run a function from that DLL.</w:t>
            </w:r>
          </w:p>
          <w:p w14:paraId="3699231B" w14:textId="77777777" w:rsidR="00AA7A00" w:rsidRDefault="00AA7A00" w:rsidP="009935C1"/>
        </w:tc>
        <w:tc>
          <w:tcPr>
            <w:tcW w:w="3539" w:type="dxa"/>
          </w:tcPr>
          <w:p w14:paraId="2BE49E26" w14:textId="77777777" w:rsidR="00AA7A00" w:rsidRDefault="00AA7A00" w:rsidP="009935C1">
            <w:r w:rsidRPr="00F174B5">
              <w:t>After migration to A2019, each Execute command is converted to Open, Run function, and Close actions of the DLL package. </w:t>
            </w:r>
          </w:p>
          <w:p w14:paraId="7C93DB63" w14:textId="77777777" w:rsidR="00AA7A00" w:rsidRDefault="00AA7A00" w:rsidP="009935C1"/>
        </w:tc>
        <w:tc>
          <w:tcPr>
            <w:tcW w:w="7225" w:type="dxa"/>
          </w:tcPr>
          <w:p w14:paraId="4F545F06" w14:textId="77777777" w:rsidR="00AA7A00" w:rsidRPr="00F174B5" w:rsidRDefault="00AA7A00" w:rsidP="009935C1">
            <w:r w:rsidRPr="00F174B5">
              <w:t>Information about which function to</w:t>
            </w:r>
          </w:p>
          <w:p w14:paraId="72CE3EF8" w14:textId="77777777" w:rsidR="00AA7A00" w:rsidRPr="00F174B5" w:rsidRDefault="00AA7A00" w:rsidP="009935C1">
            <w:r w:rsidRPr="00F174B5">
              <w:t xml:space="preserve"> run from the DLL, which parameters </w:t>
            </w:r>
          </w:p>
          <w:p w14:paraId="6D52AF78" w14:textId="77777777" w:rsidR="00AA7A00" w:rsidRPr="00F174B5" w:rsidRDefault="00AA7A00" w:rsidP="009935C1">
            <w:r w:rsidRPr="00F174B5">
              <w:t>to use, and other details in the </w:t>
            </w:r>
          </w:p>
          <w:p w14:paraId="182286B5" w14:textId="77777777" w:rsidR="00AA7A00" w:rsidRPr="00F174B5" w:rsidRDefault="00AA7A00" w:rsidP="009935C1">
            <w:r w:rsidRPr="00F174B5">
              <w:t xml:space="preserve">Execute command is migrated to </w:t>
            </w:r>
          </w:p>
          <w:p w14:paraId="7F9687D2" w14:textId="77777777" w:rsidR="00AA7A00" w:rsidRPr="00F174B5" w:rsidRDefault="00AA7A00" w:rsidP="009935C1">
            <w:r w:rsidRPr="00F174B5">
              <w:t>the Run </w:t>
            </w:r>
            <w:proofErr w:type="gramStart"/>
            <w:r w:rsidRPr="00F174B5">
              <w:t>action</w:t>
            </w:r>
            <w:proofErr w:type="gramEnd"/>
            <w:r w:rsidRPr="00F174B5">
              <w:t>. </w:t>
            </w:r>
          </w:p>
          <w:p w14:paraId="4CE57AB9" w14:textId="77777777" w:rsidR="00AA7A00" w:rsidRDefault="00AA7A00" w:rsidP="009935C1"/>
        </w:tc>
      </w:tr>
      <w:tr w:rsidR="00AA7A00" w14:paraId="5E9B8083" w14:textId="77777777" w:rsidTr="009935C1">
        <w:tc>
          <w:tcPr>
            <w:tcW w:w="1146" w:type="dxa"/>
          </w:tcPr>
          <w:p w14:paraId="11575133" w14:textId="5180A12B" w:rsidR="00AA7A00" w:rsidRDefault="009935C1" w:rsidP="009935C1">
            <w:r>
              <w:t>3</w:t>
            </w:r>
            <w:r w:rsidR="00AA7A00">
              <w:t>.</w:t>
            </w:r>
          </w:p>
        </w:tc>
        <w:tc>
          <w:tcPr>
            <w:tcW w:w="2845" w:type="dxa"/>
          </w:tcPr>
          <w:p w14:paraId="5DD2D9E8" w14:textId="77777777" w:rsidR="00AA7A00" w:rsidRDefault="00AA7A00" w:rsidP="009935C1">
            <w:r w:rsidRPr="00F174B5">
              <w:t>For 11.x command using a windows title field configured with a user defined variable, the migration process migrates the bot by adding the Set Title action just above the respective command.</w:t>
            </w:r>
          </w:p>
          <w:p w14:paraId="7CFE84F3" w14:textId="77777777" w:rsidR="00AA7A00" w:rsidRDefault="00AA7A00" w:rsidP="009935C1"/>
        </w:tc>
        <w:tc>
          <w:tcPr>
            <w:tcW w:w="3539" w:type="dxa"/>
          </w:tcPr>
          <w:p w14:paraId="4B3F5F27" w14:textId="77777777" w:rsidR="00AA7A00" w:rsidRDefault="00AA7A00" w:rsidP="009935C1">
            <w:r w:rsidRPr="00F174B5">
              <w:t xml:space="preserve">A2019 does not allow user variables in the Windows Title field. </w:t>
            </w:r>
          </w:p>
          <w:p w14:paraId="59324531" w14:textId="77777777" w:rsidR="00AA7A00" w:rsidRDefault="00AA7A00" w:rsidP="009935C1"/>
        </w:tc>
        <w:tc>
          <w:tcPr>
            <w:tcW w:w="7225" w:type="dxa"/>
          </w:tcPr>
          <w:p w14:paraId="78954376" w14:textId="77777777" w:rsidR="00AA7A00" w:rsidRPr="00F174B5" w:rsidRDefault="00AA7A00" w:rsidP="009935C1">
            <w:r w:rsidRPr="00F174B5">
              <w:t>Use the Set Title action to achieve</w:t>
            </w:r>
          </w:p>
          <w:p w14:paraId="1149FDD5" w14:textId="77777777" w:rsidR="00AA7A00" w:rsidRDefault="00AA7A00" w:rsidP="009935C1">
            <w:r w:rsidRPr="00F174B5">
              <w:t xml:space="preserve"> the same behavior.</w:t>
            </w:r>
          </w:p>
        </w:tc>
      </w:tr>
      <w:tr w:rsidR="00AA7A00" w14:paraId="423AAD7F" w14:textId="77777777" w:rsidTr="009935C1">
        <w:tc>
          <w:tcPr>
            <w:tcW w:w="1146" w:type="dxa"/>
          </w:tcPr>
          <w:p w14:paraId="0E9DFAE8" w14:textId="2B40E6CC" w:rsidR="00AA7A00" w:rsidRDefault="00C42EB0" w:rsidP="009935C1">
            <w:r>
              <w:t>4</w:t>
            </w:r>
            <w:r w:rsidR="00AA7A00">
              <w:t>.</w:t>
            </w:r>
          </w:p>
        </w:tc>
        <w:tc>
          <w:tcPr>
            <w:tcW w:w="2845" w:type="dxa"/>
          </w:tcPr>
          <w:p w14:paraId="5DAF5D89" w14:textId="77777777" w:rsidR="00AA7A00" w:rsidRDefault="00AA7A00" w:rsidP="009935C1">
            <w:r w:rsidRPr="00F174B5">
              <w:t>In 11.x, when a bot contains more than one command with the resize window option selected, the window is resized to the dimensions specified by the first command.</w:t>
            </w:r>
          </w:p>
        </w:tc>
        <w:tc>
          <w:tcPr>
            <w:tcW w:w="3539" w:type="dxa"/>
          </w:tcPr>
          <w:p w14:paraId="2BA44702" w14:textId="77777777" w:rsidR="00AA7A00" w:rsidRPr="00F174B5" w:rsidRDefault="00AA7A00" w:rsidP="009935C1">
            <w:r w:rsidRPr="00F174B5">
              <w:t>In A2019, the window is resized each time the bot encounters an action with the resize window option selected to ensure that window dimensions match the dimensions at which they were configured.</w:t>
            </w:r>
          </w:p>
          <w:p w14:paraId="5844E354" w14:textId="77777777" w:rsidR="00AA7A00" w:rsidRDefault="00AA7A00" w:rsidP="009935C1"/>
        </w:tc>
        <w:tc>
          <w:tcPr>
            <w:tcW w:w="7225" w:type="dxa"/>
          </w:tcPr>
          <w:p w14:paraId="65D1F1EB" w14:textId="77777777" w:rsidR="00AA7A00" w:rsidRDefault="00AA7A00" w:rsidP="009935C1"/>
        </w:tc>
      </w:tr>
      <w:tr w:rsidR="00AA7A00" w14:paraId="5F561F0A" w14:textId="77777777" w:rsidTr="009935C1">
        <w:tc>
          <w:tcPr>
            <w:tcW w:w="1146" w:type="dxa"/>
          </w:tcPr>
          <w:p w14:paraId="601EB4E8" w14:textId="6442C077" w:rsidR="00AA7A00" w:rsidRDefault="00C42EB0" w:rsidP="009935C1">
            <w:r>
              <w:t>5</w:t>
            </w:r>
            <w:r w:rsidR="00AA7A00">
              <w:t xml:space="preserve">. </w:t>
            </w:r>
          </w:p>
        </w:tc>
        <w:tc>
          <w:tcPr>
            <w:tcW w:w="2845" w:type="dxa"/>
          </w:tcPr>
          <w:p w14:paraId="150F04F8" w14:textId="77777777" w:rsidR="00AA7A00" w:rsidRDefault="00AA7A00" w:rsidP="009935C1">
            <w:r w:rsidRPr="00F174B5">
              <w:t>In 10.x/11.x, loop indexing of table starts with 1 and increments by 1.</w:t>
            </w:r>
          </w:p>
          <w:p w14:paraId="7C3E6C04" w14:textId="77777777" w:rsidR="00AA7A00" w:rsidRDefault="00AA7A00" w:rsidP="009935C1"/>
        </w:tc>
        <w:tc>
          <w:tcPr>
            <w:tcW w:w="3539" w:type="dxa"/>
          </w:tcPr>
          <w:p w14:paraId="01C2D210" w14:textId="77777777" w:rsidR="00AA7A00" w:rsidRDefault="00AA7A00" w:rsidP="009935C1">
            <w:r w:rsidRPr="00F174B5">
              <w:t>A2019 starts indexing with 0 and increments by 1.</w:t>
            </w:r>
          </w:p>
          <w:p w14:paraId="2A0165FD" w14:textId="77777777" w:rsidR="00AA7A00" w:rsidRDefault="00AA7A00" w:rsidP="009935C1"/>
        </w:tc>
        <w:tc>
          <w:tcPr>
            <w:tcW w:w="7225" w:type="dxa"/>
          </w:tcPr>
          <w:p w14:paraId="12B25AE8" w14:textId="77777777" w:rsidR="00AA7A00" w:rsidRDefault="00AA7A00" w:rsidP="009935C1"/>
        </w:tc>
      </w:tr>
      <w:tr w:rsidR="00AA7A00" w14:paraId="5316BAF7" w14:textId="77777777" w:rsidTr="009935C1">
        <w:tc>
          <w:tcPr>
            <w:tcW w:w="1146" w:type="dxa"/>
          </w:tcPr>
          <w:p w14:paraId="2B0AB06C" w14:textId="486B1CC1" w:rsidR="00AA7A00" w:rsidRDefault="00C42EB0" w:rsidP="009935C1">
            <w:r>
              <w:t>6</w:t>
            </w:r>
            <w:r w:rsidR="00AA7A00">
              <w:t>.</w:t>
            </w:r>
          </w:p>
        </w:tc>
        <w:tc>
          <w:tcPr>
            <w:tcW w:w="2845" w:type="dxa"/>
          </w:tcPr>
          <w:p w14:paraId="541ED99A" w14:textId="77777777" w:rsidR="00AA7A00" w:rsidRDefault="00AA7A00" w:rsidP="009935C1">
            <w:r w:rsidRPr="00F174B5">
              <w:t>In11.x, few actions store the return values to the $Clipboard$ system variable.</w:t>
            </w:r>
          </w:p>
          <w:p w14:paraId="3E8ED5E4" w14:textId="77777777" w:rsidR="00AA7A00" w:rsidRDefault="00AA7A00" w:rsidP="009935C1"/>
        </w:tc>
        <w:tc>
          <w:tcPr>
            <w:tcW w:w="3539" w:type="dxa"/>
          </w:tcPr>
          <w:p w14:paraId="08B069B8" w14:textId="77777777" w:rsidR="00AA7A00" w:rsidRDefault="00AA7A00" w:rsidP="009935C1">
            <w:r>
              <w:t xml:space="preserve">This is not supported in A2019 and when the bot with these functionality is migrated, </w:t>
            </w:r>
            <w:r w:rsidRPr="003315B1">
              <w:t>the migration process assigns the values to a temporary variable and then assigns the value to the A2019 $System:Clipboard$ system variable by adding the </w:t>
            </w:r>
            <w:r w:rsidRPr="00F174B5">
              <w:t>Copy To</w:t>
            </w:r>
            <w:r w:rsidRPr="003315B1">
              <w:t> action to the </w:t>
            </w:r>
            <w:r w:rsidRPr="00F174B5">
              <w:t>Clipboard</w:t>
            </w:r>
            <w:r w:rsidRPr="003315B1">
              <w:t> package.</w:t>
            </w:r>
          </w:p>
          <w:p w14:paraId="72D45BCE" w14:textId="77777777" w:rsidR="00AA7A00" w:rsidRDefault="00AA7A00" w:rsidP="009935C1"/>
        </w:tc>
        <w:tc>
          <w:tcPr>
            <w:tcW w:w="7225" w:type="dxa"/>
          </w:tcPr>
          <w:p w14:paraId="4FCEFBFA" w14:textId="77777777" w:rsidR="00AA7A00" w:rsidRDefault="00AA7A00" w:rsidP="009935C1"/>
          <w:p w14:paraId="57D2F53B" w14:textId="693C77DB" w:rsidR="00AA7A00" w:rsidRDefault="00AA7A00" w:rsidP="009935C1"/>
        </w:tc>
      </w:tr>
      <w:tr w:rsidR="00AA7A00" w14:paraId="3434B8F5" w14:textId="77777777" w:rsidTr="009935C1">
        <w:tc>
          <w:tcPr>
            <w:tcW w:w="1146" w:type="dxa"/>
          </w:tcPr>
          <w:p w14:paraId="2A0F6A1A" w14:textId="77777777" w:rsidR="00AA7A00" w:rsidRDefault="00AA7A00" w:rsidP="009935C1">
            <w:r>
              <w:lastRenderedPageBreak/>
              <w:t>9.</w:t>
            </w:r>
          </w:p>
        </w:tc>
        <w:tc>
          <w:tcPr>
            <w:tcW w:w="2845" w:type="dxa"/>
          </w:tcPr>
          <w:p w14:paraId="2C662F27" w14:textId="779517A3" w:rsidR="00AA7A00" w:rsidRDefault="00964288" w:rsidP="009935C1">
            <w:r w:rsidRPr="00F174B5">
              <w:t>In</w:t>
            </w:r>
            <w:r w:rsidRPr="00F174B5">
              <w:t xml:space="preserve"> </w:t>
            </w:r>
            <w:r w:rsidRPr="00F174B5">
              <w:t xml:space="preserve">11.x, users can store </w:t>
            </w:r>
            <w:r w:rsidRPr="00F174B5">
              <w:t xml:space="preserve">the return values yielded from certain </w:t>
            </w:r>
            <w:proofErr w:type="gramStart"/>
            <w:r w:rsidRPr="00F174B5">
              <w:t xml:space="preserve">commands </w:t>
            </w:r>
            <w:r w:rsidRPr="00F174B5">
              <w:t xml:space="preserve"> in</w:t>
            </w:r>
            <w:proofErr w:type="gramEnd"/>
            <w:r w:rsidRPr="00F174B5">
              <w:t xml:space="preserve"> different types of variables</w:t>
            </w:r>
          </w:p>
        </w:tc>
        <w:tc>
          <w:tcPr>
            <w:tcW w:w="3539" w:type="dxa"/>
          </w:tcPr>
          <w:p w14:paraId="33A8623C" w14:textId="03F72DD3" w:rsidR="00964288" w:rsidRPr="00F174B5" w:rsidRDefault="00964288" w:rsidP="009935C1">
            <w:pPr>
              <w:pStyle w:val="p"/>
              <w:shd w:val="clear" w:color="auto" w:fill="FFFFFF"/>
              <w:spacing w:before="0" w:after="0"/>
              <w:rPr>
                <w:rFonts w:asciiTheme="minorHAnsi" w:eastAsiaTheme="minorHAnsi" w:hAnsiTheme="minorHAnsi" w:cstheme="minorBidi"/>
              </w:rPr>
            </w:pPr>
            <w:r w:rsidRPr="00F174B5">
              <w:rPr>
                <w:rFonts w:asciiTheme="minorHAnsi" w:eastAsiaTheme="minorHAnsi" w:hAnsiTheme="minorHAnsi" w:cstheme="minorBidi"/>
              </w:rPr>
              <w:t xml:space="preserve">In A2019, </w:t>
            </w:r>
            <w:r w:rsidRPr="00F174B5">
              <w:rPr>
                <w:rFonts w:asciiTheme="minorHAnsi" w:eastAsiaTheme="minorHAnsi" w:hAnsiTheme="minorHAnsi" w:cstheme="minorBidi"/>
              </w:rPr>
              <w:t>these values are stored in a specific type of variable only.</w:t>
            </w:r>
            <w:r w:rsidRPr="00F174B5">
              <w:rPr>
                <w:rFonts w:asciiTheme="minorHAnsi" w:eastAsiaTheme="minorHAnsi" w:hAnsiTheme="minorHAnsi" w:cstheme="minorBidi"/>
              </w:rPr>
              <w:t xml:space="preserve"> </w:t>
            </w:r>
            <w:r w:rsidRPr="00F174B5">
              <w:rPr>
                <w:rFonts w:asciiTheme="minorHAnsi" w:eastAsiaTheme="minorHAnsi" w:hAnsiTheme="minorHAnsi" w:cstheme="minorBidi"/>
              </w:rPr>
              <w:t>For example, if a command returns a value to an array for a specific cell, then in A2019, we store the value in a temporary string variable. Then in the next action, we store this temporary value to an actual array variable to en</w:t>
            </w:r>
            <w:r w:rsidRPr="00F174B5">
              <w:rPr>
                <w:rFonts w:asciiTheme="minorHAnsi" w:eastAsiaTheme="minorHAnsi" w:hAnsiTheme="minorHAnsi" w:cstheme="minorBidi"/>
              </w:rPr>
              <w:t>s</w:t>
            </w:r>
            <w:r w:rsidRPr="00F174B5">
              <w:rPr>
                <w:rFonts w:asciiTheme="minorHAnsi" w:eastAsiaTheme="minorHAnsi" w:hAnsiTheme="minorHAnsi" w:cstheme="minorBidi"/>
              </w:rPr>
              <w:t>ure that the bot execution logic stays intact.</w:t>
            </w:r>
          </w:p>
          <w:p w14:paraId="672BBE7C" w14:textId="5DCD6EDD" w:rsidR="00AA7A00" w:rsidRDefault="00AA7A00" w:rsidP="009935C1"/>
        </w:tc>
        <w:tc>
          <w:tcPr>
            <w:tcW w:w="7225" w:type="dxa"/>
          </w:tcPr>
          <w:p w14:paraId="14379AA7" w14:textId="77777777" w:rsidR="00AA7A00" w:rsidRDefault="00AA7A00" w:rsidP="009935C1"/>
        </w:tc>
      </w:tr>
      <w:tr w:rsidR="00AA7A00" w14:paraId="22FF3043" w14:textId="77777777" w:rsidTr="009935C1">
        <w:tc>
          <w:tcPr>
            <w:tcW w:w="1146" w:type="dxa"/>
          </w:tcPr>
          <w:p w14:paraId="65A862FF" w14:textId="75FAA87A" w:rsidR="00AA7A00" w:rsidRDefault="00964288" w:rsidP="009935C1">
            <w:r>
              <w:t>10.</w:t>
            </w:r>
          </w:p>
        </w:tc>
        <w:tc>
          <w:tcPr>
            <w:tcW w:w="2845" w:type="dxa"/>
          </w:tcPr>
          <w:p w14:paraId="07EAC23B" w14:textId="492268CD" w:rsidR="00AA7A00" w:rsidRDefault="00527BB8" w:rsidP="009935C1">
            <w:r>
              <w:t xml:space="preserve">V11.x </w:t>
            </w:r>
            <w:proofErr w:type="gramStart"/>
            <w:r>
              <w:t xml:space="preserve">have </w:t>
            </w:r>
            <w:r w:rsidRPr="00F174B5">
              <w:t xml:space="preserve"> </w:t>
            </w:r>
            <w:r w:rsidRPr="00F174B5">
              <w:t>Delay</w:t>
            </w:r>
            <w:proofErr w:type="gramEnd"/>
            <w:r w:rsidRPr="00F174B5">
              <w:t xml:space="preserve">,  </w:t>
            </w:r>
            <w:r w:rsidRPr="00F174B5">
              <w:t>Delay in Milliseconds and Delay in Second</w:t>
            </w:r>
            <w:r w:rsidRPr="00F174B5">
              <w:t>s commands.</w:t>
            </w:r>
          </w:p>
        </w:tc>
        <w:tc>
          <w:tcPr>
            <w:tcW w:w="3539" w:type="dxa"/>
          </w:tcPr>
          <w:p w14:paraId="542A12FF" w14:textId="5C431F76" w:rsidR="00AA7A00" w:rsidRDefault="00527BB8" w:rsidP="009935C1">
            <w:r>
              <w:t xml:space="preserve">In 2019, These commands are migrated to Delay action </w:t>
            </w:r>
            <w:proofErr w:type="gramStart"/>
            <w:r>
              <w:t xml:space="preserve">and </w:t>
            </w:r>
            <w:r w:rsidRPr="00F174B5">
              <w:t xml:space="preserve"> options</w:t>
            </w:r>
            <w:proofErr w:type="gramEnd"/>
            <w:r w:rsidRPr="00F174B5">
              <w:t xml:space="preserve"> of ‘</w:t>
            </w:r>
            <w:r w:rsidRPr="00F174B5">
              <w:t>Delay in Milliseconds</w:t>
            </w:r>
            <w:r w:rsidRPr="00F174B5">
              <w:t>’</w:t>
            </w:r>
            <w:r w:rsidRPr="00F174B5">
              <w:t xml:space="preserve"> and </w:t>
            </w:r>
            <w:r w:rsidRPr="00F174B5">
              <w:t>‘</w:t>
            </w:r>
            <w:r w:rsidRPr="00F174B5">
              <w:t>Delay in Seconds</w:t>
            </w:r>
            <w:r w:rsidRPr="00F174B5">
              <w:t xml:space="preserve">’ </w:t>
            </w:r>
            <w:r w:rsidRPr="00F174B5">
              <w:t xml:space="preserve">have changed </w:t>
            </w:r>
            <w:r w:rsidRPr="00F174B5">
              <w:t xml:space="preserve">as </w:t>
            </w:r>
            <w:r w:rsidRPr="00F174B5">
              <w:t>radio options within the Time unit area. </w:t>
            </w:r>
          </w:p>
        </w:tc>
        <w:tc>
          <w:tcPr>
            <w:tcW w:w="7225" w:type="dxa"/>
          </w:tcPr>
          <w:p w14:paraId="6D279800" w14:textId="77777777" w:rsidR="00AA7A00" w:rsidRDefault="00AA7A00" w:rsidP="009935C1"/>
        </w:tc>
      </w:tr>
      <w:tr w:rsidR="00AA7A00" w14:paraId="248A506F" w14:textId="77777777" w:rsidTr="009935C1">
        <w:tc>
          <w:tcPr>
            <w:tcW w:w="1146" w:type="dxa"/>
          </w:tcPr>
          <w:p w14:paraId="32EB4259" w14:textId="46F2CCEA" w:rsidR="00AA7A00" w:rsidRDefault="009935C1" w:rsidP="009935C1">
            <w:r>
              <w:t>11.</w:t>
            </w:r>
          </w:p>
        </w:tc>
        <w:tc>
          <w:tcPr>
            <w:tcW w:w="2845" w:type="dxa"/>
          </w:tcPr>
          <w:p w14:paraId="7B769EF2" w14:textId="2C0B4F59" w:rsidR="009935C1" w:rsidRPr="009935C1" w:rsidRDefault="009935C1" w:rsidP="009935C1">
            <w:r w:rsidRPr="009935C1">
              <w:t>11.x uses ODBC drivers</w:t>
            </w:r>
            <w:r w:rsidRPr="00F174B5">
              <w:t xml:space="preserve"> for Database Connections. </w:t>
            </w:r>
          </w:p>
          <w:p w14:paraId="065D192B" w14:textId="77777777" w:rsidR="00AA7A00" w:rsidRDefault="00AA7A00" w:rsidP="00C42EB0">
            <w:pPr>
              <w:shd w:val="clear" w:color="auto" w:fill="FFFFFF"/>
              <w:spacing w:before="100" w:beforeAutospacing="1" w:after="100" w:afterAutospacing="1"/>
            </w:pPr>
          </w:p>
        </w:tc>
        <w:tc>
          <w:tcPr>
            <w:tcW w:w="3539" w:type="dxa"/>
          </w:tcPr>
          <w:p w14:paraId="1F4CCEA0" w14:textId="66E0EA91" w:rsidR="009935C1" w:rsidRPr="009935C1" w:rsidRDefault="009935C1" w:rsidP="009935C1">
            <w:pPr>
              <w:shd w:val="clear" w:color="auto" w:fill="FFFFFF"/>
              <w:spacing w:before="100" w:beforeAutospacing="1" w:after="100" w:afterAutospacing="1"/>
            </w:pPr>
            <w:r w:rsidRPr="009935C1">
              <w:t>A2019 uses JDBC drivers.</w:t>
            </w:r>
            <w:r w:rsidRPr="00F174B5">
              <w:t xml:space="preserve">  </w:t>
            </w:r>
            <w:r w:rsidRPr="009935C1">
              <w:t>The SQL Query action is called Read from in A2019.</w:t>
            </w:r>
          </w:p>
          <w:p w14:paraId="3C9B2904" w14:textId="609FA099" w:rsidR="00AA7A00" w:rsidRDefault="00AA7A00" w:rsidP="009935C1"/>
        </w:tc>
        <w:tc>
          <w:tcPr>
            <w:tcW w:w="7225" w:type="dxa"/>
          </w:tcPr>
          <w:p w14:paraId="2781403E" w14:textId="77777777" w:rsidR="00AA7A00" w:rsidRDefault="00AA7A00" w:rsidP="009935C1"/>
        </w:tc>
      </w:tr>
      <w:tr w:rsidR="009935C1" w14:paraId="6410C01E" w14:textId="77777777" w:rsidTr="009935C1">
        <w:tc>
          <w:tcPr>
            <w:tcW w:w="1146" w:type="dxa"/>
          </w:tcPr>
          <w:p w14:paraId="5DB47E0F" w14:textId="0458A232" w:rsidR="009935C1" w:rsidRDefault="009935C1" w:rsidP="00F31A23">
            <w:pPr>
              <w:tabs>
                <w:tab w:val="left" w:pos="626"/>
              </w:tabs>
              <w:jc w:val="both"/>
            </w:pPr>
            <w:r>
              <w:t>12.</w:t>
            </w:r>
          </w:p>
        </w:tc>
        <w:tc>
          <w:tcPr>
            <w:tcW w:w="2845" w:type="dxa"/>
          </w:tcPr>
          <w:p w14:paraId="7054E847" w14:textId="4B766E60" w:rsidR="009935C1" w:rsidRPr="00F174B5" w:rsidRDefault="00C42EB0" w:rsidP="009935C1">
            <w:r w:rsidRPr="00F174B5">
              <w:t>Run Stored Procedure is the command used and there are no mandatory fields.</w:t>
            </w:r>
          </w:p>
        </w:tc>
        <w:tc>
          <w:tcPr>
            <w:tcW w:w="3539" w:type="dxa"/>
          </w:tcPr>
          <w:p w14:paraId="045FDC0A" w14:textId="49A8E005" w:rsidR="009935C1" w:rsidRPr="00F174B5" w:rsidRDefault="00C42EB0" w:rsidP="00C42EB0">
            <w:pPr>
              <w:shd w:val="clear" w:color="auto" w:fill="FFFFFF"/>
              <w:spacing w:before="100" w:beforeAutospacing="1" w:after="100" w:afterAutospacing="1"/>
            </w:pPr>
            <w:r w:rsidRPr="00F174B5">
              <w:t>The Parameter name and Output Parameter are mandatory fields for Run Stored Procedure.</w:t>
            </w:r>
          </w:p>
        </w:tc>
        <w:tc>
          <w:tcPr>
            <w:tcW w:w="7225" w:type="dxa"/>
          </w:tcPr>
          <w:p w14:paraId="2254FD44" w14:textId="77777777" w:rsidR="00C42EB0" w:rsidRDefault="00C42EB0" w:rsidP="009935C1">
            <w:r>
              <w:t xml:space="preserve"> When we migrate the bot parameter</w:t>
            </w:r>
          </w:p>
          <w:p w14:paraId="795AE083" w14:textId="77777777" w:rsidR="009935C1" w:rsidRDefault="00C42EB0" w:rsidP="009935C1">
            <w:r>
              <w:t xml:space="preserve"> name and output parameter type should</w:t>
            </w:r>
          </w:p>
          <w:p w14:paraId="6C892301" w14:textId="727FFEE9" w:rsidR="00C42EB0" w:rsidRDefault="00C42EB0" w:rsidP="009935C1">
            <w:r>
              <w:t>be given.</w:t>
            </w:r>
          </w:p>
        </w:tc>
      </w:tr>
      <w:tr w:rsidR="009935C1" w14:paraId="3D4087BC" w14:textId="77777777" w:rsidTr="009935C1">
        <w:tc>
          <w:tcPr>
            <w:tcW w:w="1146" w:type="dxa"/>
          </w:tcPr>
          <w:p w14:paraId="725DA4EB" w14:textId="020E2C84" w:rsidR="009935C1" w:rsidRDefault="00C42EB0" w:rsidP="009935C1">
            <w:pPr>
              <w:tabs>
                <w:tab w:val="left" w:pos="626"/>
              </w:tabs>
            </w:pPr>
            <w:r>
              <w:t xml:space="preserve">13. </w:t>
            </w:r>
          </w:p>
        </w:tc>
        <w:tc>
          <w:tcPr>
            <w:tcW w:w="2845" w:type="dxa"/>
          </w:tcPr>
          <w:p w14:paraId="0D8CD192" w14:textId="0401E2E7" w:rsidR="009935C1" w:rsidRPr="00F174B5" w:rsidRDefault="00C42EB0" w:rsidP="009935C1">
            <w:r w:rsidRPr="00F174B5">
              <w:t xml:space="preserve">There is no concept of Session for email commands. </w:t>
            </w:r>
          </w:p>
        </w:tc>
        <w:tc>
          <w:tcPr>
            <w:tcW w:w="3539" w:type="dxa"/>
          </w:tcPr>
          <w:p w14:paraId="6E508DCD" w14:textId="727DD936" w:rsidR="009935C1" w:rsidRPr="00F174B5" w:rsidRDefault="00C42EB0" w:rsidP="00C42EB0">
            <w:pPr>
              <w:shd w:val="clear" w:color="auto" w:fill="FFFFFF"/>
              <w:spacing w:before="100" w:beforeAutospacing="1" w:after="100" w:afterAutospacing="1"/>
            </w:pPr>
            <w:r w:rsidRPr="00F174B5">
              <w:t xml:space="preserve">Connect and Disconnect actions make sure that Email session is started and closed. </w:t>
            </w:r>
          </w:p>
        </w:tc>
        <w:tc>
          <w:tcPr>
            <w:tcW w:w="7225" w:type="dxa"/>
          </w:tcPr>
          <w:p w14:paraId="235CE16B" w14:textId="77777777" w:rsidR="009935C1" w:rsidRDefault="009935C1" w:rsidP="009935C1"/>
        </w:tc>
      </w:tr>
      <w:tr w:rsidR="009935C1" w14:paraId="3C09CED9" w14:textId="77777777" w:rsidTr="009935C1">
        <w:tc>
          <w:tcPr>
            <w:tcW w:w="1146" w:type="dxa"/>
          </w:tcPr>
          <w:p w14:paraId="39A05755" w14:textId="1F6EC895" w:rsidR="009935C1" w:rsidRDefault="00C42EB0" w:rsidP="009935C1">
            <w:pPr>
              <w:tabs>
                <w:tab w:val="left" w:pos="626"/>
              </w:tabs>
            </w:pPr>
            <w:r>
              <w:t xml:space="preserve">14. </w:t>
            </w:r>
          </w:p>
        </w:tc>
        <w:tc>
          <w:tcPr>
            <w:tcW w:w="2845" w:type="dxa"/>
          </w:tcPr>
          <w:p w14:paraId="57431817" w14:textId="686B5598" w:rsidR="009935C1" w:rsidRPr="00F174B5" w:rsidRDefault="00C42EB0" w:rsidP="009935C1">
            <w:r w:rsidRPr="00F174B5">
              <w:t xml:space="preserve">There is Get All Messages command </w:t>
            </w:r>
            <w:r w:rsidR="00F174B5" w:rsidRPr="00F174B5">
              <w:t>with a save attachment Option.</w:t>
            </w:r>
          </w:p>
        </w:tc>
        <w:tc>
          <w:tcPr>
            <w:tcW w:w="3539" w:type="dxa"/>
          </w:tcPr>
          <w:p w14:paraId="44001DBF" w14:textId="544DC2B8" w:rsidR="009935C1" w:rsidRPr="00F174B5" w:rsidRDefault="00F174B5" w:rsidP="00F174B5">
            <w:pPr>
              <w:shd w:val="clear" w:color="auto" w:fill="FFFFFF"/>
              <w:spacing w:before="100" w:beforeAutospacing="1" w:after="100" w:afterAutospacing="1"/>
            </w:pPr>
            <w:r w:rsidRPr="00F174B5">
              <w:t xml:space="preserve">Get All Messages command is migrated to the loop action with the iteration set to </w:t>
            </w:r>
            <w:proofErr w:type="gramStart"/>
            <w:r w:rsidRPr="00F174B5">
              <w:t>For</w:t>
            </w:r>
            <w:proofErr w:type="gramEnd"/>
            <w:r w:rsidRPr="00F174B5">
              <w:t xml:space="preserve"> all Each mail in Mailbox.</w:t>
            </w:r>
          </w:p>
        </w:tc>
        <w:tc>
          <w:tcPr>
            <w:tcW w:w="7225" w:type="dxa"/>
          </w:tcPr>
          <w:p w14:paraId="5381F7BC" w14:textId="77777777" w:rsidR="009935C1" w:rsidRDefault="009935C1" w:rsidP="009935C1"/>
        </w:tc>
      </w:tr>
      <w:tr w:rsidR="009935C1" w14:paraId="061D4A4A" w14:textId="77777777" w:rsidTr="009935C1">
        <w:tc>
          <w:tcPr>
            <w:tcW w:w="1146" w:type="dxa"/>
          </w:tcPr>
          <w:p w14:paraId="5F5135B8" w14:textId="77777777" w:rsidR="009935C1" w:rsidRDefault="009935C1" w:rsidP="009935C1">
            <w:pPr>
              <w:tabs>
                <w:tab w:val="left" w:pos="626"/>
              </w:tabs>
            </w:pPr>
          </w:p>
        </w:tc>
        <w:tc>
          <w:tcPr>
            <w:tcW w:w="2845" w:type="dxa"/>
          </w:tcPr>
          <w:p w14:paraId="4986BA58" w14:textId="77777777" w:rsidR="009935C1" w:rsidRPr="00F174B5" w:rsidRDefault="009935C1" w:rsidP="009935C1"/>
        </w:tc>
        <w:tc>
          <w:tcPr>
            <w:tcW w:w="3539" w:type="dxa"/>
          </w:tcPr>
          <w:p w14:paraId="50A7AE64" w14:textId="77777777" w:rsidR="009935C1" w:rsidRPr="00F174B5" w:rsidRDefault="009935C1" w:rsidP="009935C1">
            <w:pPr>
              <w:shd w:val="clear" w:color="auto" w:fill="FFFFFF"/>
              <w:spacing w:before="100" w:beforeAutospacing="1" w:after="100" w:afterAutospacing="1"/>
            </w:pPr>
          </w:p>
        </w:tc>
        <w:tc>
          <w:tcPr>
            <w:tcW w:w="7225" w:type="dxa"/>
          </w:tcPr>
          <w:p w14:paraId="4BDA05CC" w14:textId="77777777" w:rsidR="009935C1" w:rsidRDefault="009935C1" w:rsidP="009935C1"/>
        </w:tc>
      </w:tr>
    </w:tbl>
    <w:p w14:paraId="18DD55F5" w14:textId="7E375F68" w:rsidR="00E43B3D" w:rsidRDefault="00E43B3D"/>
    <w:p w14:paraId="19E6D63F" w14:textId="160A8C86" w:rsidR="00E43B3D" w:rsidRDefault="00E43B3D">
      <w:r>
        <w:t xml:space="preserve">                                                                  </w:t>
      </w:r>
    </w:p>
    <w:p w14:paraId="2D541CF5" w14:textId="2A0B411C" w:rsidR="00E43B3D" w:rsidRDefault="00E43B3D"/>
    <w:p w14:paraId="30A56453" w14:textId="77777777" w:rsidR="00175E51" w:rsidRPr="00F174B5" w:rsidRDefault="00175E51" w:rsidP="00175E51">
      <w:pPr>
        <w:numPr>
          <w:ilvl w:val="0"/>
          <w:numId w:val="2"/>
        </w:numPr>
        <w:shd w:val="clear" w:color="auto" w:fill="FFFFFF"/>
      </w:pPr>
      <w:r w:rsidRPr="00F174B5">
        <w:t xml:space="preserve">For each variable passed as input in 11.x or 10.x bot, a line is added in the migrated bot in Enterprise A2019. For example, if you are passing 100 </w:t>
      </w:r>
      <w:proofErr w:type="gramStart"/>
      <w:r w:rsidRPr="00F174B5">
        <w:t>variable</w:t>
      </w:r>
      <w:proofErr w:type="gramEnd"/>
      <w:r w:rsidRPr="00F174B5">
        <w:t xml:space="preserve"> as input in 11.x bot, after migration that bot has 100 new lines.</w:t>
      </w:r>
    </w:p>
    <w:p w14:paraId="5406A14A" w14:textId="45BA44C5" w:rsidR="00175E51" w:rsidRPr="00F174B5" w:rsidRDefault="00175E51" w:rsidP="00175E51">
      <w:pPr>
        <w:numPr>
          <w:ilvl w:val="0"/>
          <w:numId w:val="2"/>
        </w:numPr>
        <w:shd w:val="clear" w:color="auto" w:fill="FFFFFF"/>
      </w:pPr>
      <w:r w:rsidRPr="00F174B5">
        <w:t>11.x or 10.x allows you to specify a session name to open a file or establish a connection and use a variable in a loop command to use the same session. After migrating these bots to Enterprise A2019, you must update the bot to use either a session name or variable to open a file and in a loop command.</w:t>
      </w:r>
    </w:p>
    <w:p w14:paraId="15ED015A" w14:textId="40598D9F" w:rsidR="00EB10D4" w:rsidRPr="00F174B5" w:rsidRDefault="00EB10D4" w:rsidP="00EB10D4">
      <w:pPr>
        <w:shd w:val="clear" w:color="auto" w:fill="FFFFFF"/>
      </w:pPr>
    </w:p>
    <w:p w14:paraId="469AE1E1" w14:textId="3ED85BC4" w:rsidR="00EB10D4" w:rsidRPr="00F174B5" w:rsidRDefault="00EB10D4" w:rsidP="00EB10D4">
      <w:pPr>
        <w:shd w:val="clear" w:color="auto" w:fill="FFFFFF"/>
      </w:pPr>
    </w:p>
    <w:p w14:paraId="0D453EAE" w14:textId="15AEFF7F" w:rsidR="00EB10D4" w:rsidRPr="00F174B5" w:rsidRDefault="00EB10D4" w:rsidP="00EB10D4">
      <w:pPr>
        <w:shd w:val="clear" w:color="auto" w:fill="FFFFFF"/>
        <w:rPr>
          <w:b/>
          <w:bCs/>
        </w:rPr>
      </w:pPr>
      <w:r w:rsidRPr="00F174B5">
        <w:rPr>
          <w:b/>
          <w:bCs/>
        </w:rPr>
        <w:t>String Operation Commands</w:t>
      </w:r>
    </w:p>
    <w:p w14:paraId="758C63B4" w14:textId="25D9F5EA" w:rsidR="00EB10D4" w:rsidRPr="00F174B5" w:rsidRDefault="00EB10D4" w:rsidP="00EB10D4">
      <w:pPr>
        <w:shd w:val="clear" w:color="auto" w:fill="FFFFFF"/>
      </w:pPr>
    </w:p>
    <w:p w14:paraId="35BBDFDC" w14:textId="6D2A409B" w:rsidR="00EB10D4" w:rsidRPr="00F174B5" w:rsidRDefault="004235BD" w:rsidP="00EB10D4">
      <w:pPr>
        <w:shd w:val="clear" w:color="auto" w:fill="FFFFFF"/>
      </w:pPr>
      <w:r w:rsidRPr="00F174B5">
        <w:t xml:space="preserve"> </w:t>
      </w:r>
      <w:r w:rsidRPr="00F174B5">
        <w:t>In 10.x/11.x, some String operation commands use Tab, Enter, and Separator special characters. In A2019, these characters are system variables in the String package.</w:t>
      </w:r>
    </w:p>
    <w:p w14:paraId="08FD5BF2" w14:textId="7ABCFA19" w:rsidR="004235BD" w:rsidRPr="00F174B5" w:rsidRDefault="004235BD" w:rsidP="00EB10D4">
      <w:pPr>
        <w:shd w:val="clear" w:color="auto" w:fill="FFFFFF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8"/>
        <w:gridCol w:w="4528"/>
      </w:tblGrid>
      <w:tr w:rsidR="004235BD" w:rsidRPr="00F174B5" w14:paraId="7C0D7704" w14:textId="77777777" w:rsidTr="004235BD">
        <w:tc>
          <w:tcPr>
            <w:tcW w:w="4675" w:type="dxa"/>
          </w:tcPr>
          <w:p w14:paraId="4AD7EF33" w14:textId="590B19D0" w:rsidR="004235BD" w:rsidRPr="00F174B5" w:rsidRDefault="004235BD" w:rsidP="00EB10D4">
            <w:pPr>
              <w:rPr>
                <w:b/>
                <w:bCs/>
              </w:rPr>
            </w:pPr>
            <w:r w:rsidRPr="00F174B5">
              <w:t xml:space="preserve">                            </w:t>
            </w:r>
            <w:r w:rsidRPr="00F174B5">
              <w:rPr>
                <w:b/>
                <w:bCs/>
              </w:rPr>
              <w:t>V11.x</w:t>
            </w:r>
          </w:p>
        </w:tc>
        <w:tc>
          <w:tcPr>
            <w:tcW w:w="4675" w:type="dxa"/>
          </w:tcPr>
          <w:p w14:paraId="59005017" w14:textId="4630186B" w:rsidR="004235BD" w:rsidRPr="00F174B5" w:rsidRDefault="004235BD" w:rsidP="00EB10D4">
            <w:pPr>
              <w:rPr>
                <w:b/>
                <w:bCs/>
              </w:rPr>
            </w:pPr>
            <w:r w:rsidRPr="00F174B5">
              <w:t xml:space="preserve">                            </w:t>
            </w:r>
            <w:r w:rsidRPr="00F174B5">
              <w:rPr>
                <w:b/>
                <w:bCs/>
              </w:rPr>
              <w:t xml:space="preserve"> A2019</w:t>
            </w:r>
          </w:p>
        </w:tc>
      </w:tr>
      <w:tr w:rsidR="004235BD" w:rsidRPr="00F174B5" w14:paraId="206C97CD" w14:textId="77777777" w:rsidTr="004235BD">
        <w:tc>
          <w:tcPr>
            <w:tcW w:w="4675" w:type="dxa"/>
          </w:tcPr>
          <w:p w14:paraId="2465412B" w14:textId="6332526C" w:rsidR="004235BD" w:rsidRPr="00F174B5" w:rsidRDefault="004235BD" w:rsidP="00EB10D4">
            <w:r w:rsidRPr="00F174B5">
              <w:t>[Tab]</w:t>
            </w:r>
          </w:p>
        </w:tc>
        <w:tc>
          <w:tcPr>
            <w:tcW w:w="4675" w:type="dxa"/>
          </w:tcPr>
          <w:p w14:paraId="5B81DF9E" w14:textId="5CA32162" w:rsidR="004235BD" w:rsidRPr="00F174B5" w:rsidRDefault="00B44860" w:rsidP="00B44860">
            <w:pPr>
              <w:shd w:val="clear" w:color="auto" w:fill="FFFFFF"/>
            </w:pPr>
            <w:r w:rsidRPr="00F174B5">
              <w:t>$</w:t>
            </w:r>
            <w:proofErr w:type="spellStart"/>
            <w:proofErr w:type="gramStart"/>
            <w:r w:rsidRPr="00F174B5">
              <w:t>String:Tab</w:t>
            </w:r>
            <w:proofErr w:type="spellEnd"/>
            <w:proofErr w:type="gramEnd"/>
            <w:r w:rsidRPr="00F174B5">
              <w:t>$</w:t>
            </w:r>
          </w:p>
        </w:tc>
      </w:tr>
      <w:tr w:rsidR="004235BD" w:rsidRPr="00F174B5" w14:paraId="548006B8" w14:textId="77777777" w:rsidTr="004235BD">
        <w:tc>
          <w:tcPr>
            <w:tcW w:w="4675" w:type="dxa"/>
          </w:tcPr>
          <w:p w14:paraId="48169B45" w14:textId="4C8C655D" w:rsidR="004235BD" w:rsidRPr="00F174B5" w:rsidRDefault="004235BD" w:rsidP="00EB10D4">
            <w:r w:rsidRPr="00F174B5">
              <w:t>[Enter]</w:t>
            </w:r>
          </w:p>
        </w:tc>
        <w:tc>
          <w:tcPr>
            <w:tcW w:w="4675" w:type="dxa"/>
          </w:tcPr>
          <w:p w14:paraId="264F8A79" w14:textId="6A6EE4C0" w:rsidR="004235BD" w:rsidRPr="00F174B5" w:rsidRDefault="00B44860" w:rsidP="00EB10D4">
            <w:r w:rsidRPr="00F174B5">
              <w:t>$</w:t>
            </w:r>
            <w:proofErr w:type="spellStart"/>
            <w:proofErr w:type="gramStart"/>
            <w:r w:rsidRPr="00F174B5">
              <w:t>String:Enter</w:t>
            </w:r>
            <w:proofErr w:type="spellEnd"/>
            <w:proofErr w:type="gramEnd"/>
            <w:r w:rsidRPr="00F174B5">
              <w:t>$</w:t>
            </w:r>
          </w:p>
        </w:tc>
      </w:tr>
      <w:tr w:rsidR="004235BD" w:rsidRPr="00F174B5" w14:paraId="3B48B222" w14:textId="77777777" w:rsidTr="004235BD">
        <w:tc>
          <w:tcPr>
            <w:tcW w:w="4675" w:type="dxa"/>
          </w:tcPr>
          <w:p w14:paraId="4E8E949D" w14:textId="743CA5AD" w:rsidR="004235BD" w:rsidRPr="00F174B5" w:rsidRDefault="004235BD" w:rsidP="00EB10D4">
            <w:r w:rsidRPr="00F174B5">
              <w:t>[Separator]</w:t>
            </w:r>
          </w:p>
        </w:tc>
        <w:tc>
          <w:tcPr>
            <w:tcW w:w="4675" w:type="dxa"/>
          </w:tcPr>
          <w:p w14:paraId="4EE827B9" w14:textId="5B3098CE" w:rsidR="004235BD" w:rsidRPr="00F174B5" w:rsidRDefault="00B44860" w:rsidP="00EB10D4">
            <w:r w:rsidRPr="00F174B5">
              <w:t>$</w:t>
            </w:r>
            <w:proofErr w:type="spellStart"/>
            <w:proofErr w:type="gramStart"/>
            <w:r w:rsidRPr="00F174B5">
              <w:t>String:Separator</w:t>
            </w:r>
            <w:proofErr w:type="spellEnd"/>
            <w:proofErr w:type="gramEnd"/>
            <w:r w:rsidRPr="00F174B5">
              <w:t>$</w:t>
            </w:r>
          </w:p>
        </w:tc>
      </w:tr>
    </w:tbl>
    <w:p w14:paraId="3ED39136" w14:textId="77777777" w:rsidR="004235BD" w:rsidRPr="00F174B5" w:rsidRDefault="004235BD" w:rsidP="00EB10D4">
      <w:pPr>
        <w:shd w:val="clear" w:color="auto" w:fill="FFFFFF"/>
      </w:pPr>
    </w:p>
    <w:p w14:paraId="0CCDA6EB" w14:textId="16C8D5C9" w:rsidR="00C71148" w:rsidRPr="00F174B5" w:rsidRDefault="009B2504">
      <w:pPr>
        <w:rPr>
          <w:b/>
          <w:bCs/>
        </w:rPr>
      </w:pPr>
      <w:r w:rsidRPr="00F174B5">
        <w:rPr>
          <w:b/>
          <w:bCs/>
        </w:rPr>
        <w:t>Bot Paths</w:t>
      </w:r>
    </w:p>
    <w:p w14:paraId="31BE409C" w14:textId="6AC16A2D" w:rsidR="009B2504" w:rsidRPr="00F174B5" w:rsidRDefault="009B2504"/>
    <w:p w14:paraId="19132175" w14:textId="5BB14E98" w:rsidR="009B2504" w:rsidRPr="00F174B5" w:rsidRDefault="009B2504">
      <w:r w:rsidRPr="00F174B5">
        <w:t>In 11.x, bots can use a variable to specify the child bot </w:t>
      </w:r>
      <w:r w:rsidRPr="00F174B5">
        <w:t>we</w:t>
      </w:r>
      <w:r w:rsidRPr="00F174B5">
        <w:t xml:space="preserve"> want to run. In A2019, the task path is updated to the Bots folder. The following table provides a few examples:</w:t>
      </w:r>
    </w:p>
    <w:p w14:paraId="3C211089" w14:textId="5B842026" w:rsidR="009B2504" w:rsidRPr="00F174B5" w:rsidRDefault="009B2504"/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5518"/>
        <w:gridCol w:w="3944"/>
      </w:tblGrid>
      <w:tr w:rsidR="009B2504" w:rsidRPr="00F174B5" w14:paraId="2603A43A" w14:textId="77777777" w:rsidTr="009B2504">
        <w:trPr>
          <w:trHeight w:val="291"/>
        </w:trPr>
        <w:tc>
          <w:tcPr>
            <w:tcW w:w="5518" w:type="dxa"/>
          </w:tcPr>
          <w:p w14:paraId="0D09442D" w14:textId="77777777" w:rsidR="009B2504" w:rsidRPr="00F174B5" w:rsidRDefault="009B2504" w:rsidP="00EF4EC7">
            <w:pPr>
              <w:rPr>
                <w:b/>
                <w:bCs/>
              </w:rPr>
            </w:pPr>
            <w:r w:rsidRPr="00F174B5">
              <w:rPr>
                <w:b/>
                <w:bCs/>
              </w:rPr>
              <w:t xml:space="preserve">                            V11.x</w:t>
            </w:r>
          </w:p>
        </w:tc>
        <w:tc>
          <w:tcPr>
            <w:tcW w:w="3944" w:type="dxa"/>
          </w:tcPr>
          <w:p w14:paraId="378936AF" w14:textId="77777777" w:rsidR="009B2504" w:rsidRPr="00F174B5" w:rsidRDefault="009B2504" w:rsidP="00EF4EC7">
            <w:pPr>
              <w:rPr>
                <w:b/>
                <w:bCs/>
              </w:rPr>
            </w:pPr>
            <w:r w:rsidRPr="00F174B5">
              <w:t xml:space="preserve">                             </w:t>
            </w:r>
            <w:r w:rsidRPr="00F174B5">
              <w:rPr>
                <w:b/>
                <w:bCs/>
              </w:rPr>
              <w:t>A2019</w:t>
            </w:r>
          </w:p>
        </w:tc>
      </w:tr>
      <w:tr w:rsidR="009B2504" w:rsidRPr="00F174B5" w14:paraId="64C15F0E" w14:textId="77777777" w:rsidTr="009B2504">
        <w:trPr>
          <w:trHeight w:val="1141"/>
        </w:trPr>
        <w:tc>
          <w:tcPr>
            <w:tcW w:w="5518" w:type="dxa"/>
          </w:tcPr>
          <w:p w14:paraId="74C017F0" w14:textId="2299478A" w:rsidR="009B2504" w:rsidRPr="00F174B5" w:rsidRDefault="009B2504" w:rsidP="009B2504">
            <w:pPr>
              <w:tabs>
                <w:tab w:val="left" w:pos="1390"/>
              </w:tabs>
            </w:pPr>
            <w:r w:rsidRPr="00F174B5">
              <w:t>D:\MyDocuments\AAE_V11\Automation Anywhere Files\Automation Anywhere\</w:t>
            </w:r>
            <w:proofErr w:type="spellStart"/>
            <w:r w:rsidRPr="00F174B5">
              <w:t>MyTasks</w:t>
            </w:r>
            <w:proofErr w:type="spellEnd"/>
            <w:r w:rsidRPr="00F174B5">
              <w:t>\Migration\$</w:t>
            </w:r>
            <w:proofErr w:type="spellStart"/>
            <w:r w:rsidRPr="00F174B5">
              <w:t>bot_name</w:t>
            </w:r>
            <w:proofErr w:type="spellEnd"/>
            <w:r w:rsidRPr="00F174B5">
              <w:t>$</w:t>
            </w:r>
          </w:p>
        </w:tc>
        <w:tc>
          <w:tcPr>
            <w:tcW w:w="3944" w:type="dxa"/>
          </w:tcPr>
          <w:p w14:paraId="08634E59" w14:textId="1F85FEB5" w:rsidR="009B2504" w:rsidRPr="00F174B5" w:rsidRDefault="009B2504" w:rsidP="00EF4EC7">
            <w:pPr>
              <w:shd w:val="clear" w:color="auto" w:fill="FFFFFF"/>
            </w:pPr>
            <w:r w:rsidRPr="00F174B5">
              <w:t>Bots\My Tasks\Migration\$</w:t>
            </w:r>
            <w:proofErr w:type="spellStart"/>
            <w:r w:rsidRPr="00F174B5">
              <w:t>bot_name</w:t>
            </w:r>
            <w:proofErr w:type="spellEnd"/>
            <w:r w:rsidRPr="00F174B5">
              <w:t>$</w:t>
            </w:r>
          </w:p>
        </w:tc>
      </w:tr>
      <w:tr w:rsidR="009B2504" w:rsidRPr="00F174B5" w14:paraId="6B6FB09D" w14:textId="77777777" w:rsidTr="009B2504">
        <w:trPr>
          <w:trHeight w:val="862"/>
        </w:trPr>
        <w:tc>
          <w:tcPr>
            <w:tcW w:w="5518" w:type="dxa"/>
          </w:tcPr>
          <w:p w14:paraId="69689B2A" w14:textId="69A1FEC2" w:rsidR="009B2504" w:rsidRPr="00F174B5" w:rsidRDefault="009B2504" w:rsidP="00EF4EC7">
            <w:r w:rsidRPr="00F174B5">
              <w:t>$</w:t>
            </w:r>
            <w:proofErr w:type="spellStart"/>
            <w:r w:rsidRPr="00F174B5">
              <w:t>AAApplicationpath</w:t>
            </w:r>
            <w:proofErr w:type="spellEnd"/>
            <w:r w:rsidRPr="00F174B5">
              <w:t>$\Automation Anywhere\My Tasks\Migration\$</w:t>
            </w:r>
            <w:proofErr w:type="spellStart"/>
            <w:r w:rsidRPr="00F174B5">
              <w:t>bot_name</w:t>
            </w:r>
            <w:proofErr w:type="spellEnd"/>
            <w:r w:rsidRPr="00F174B5">
              <w:t>$</w:t>
            </w:r>
          </w:p>
        </w:tc>
        <w:tc>
          <w:tcPr>
            <w:tcW w:w="3944" w:type="dxa"/>
          </w:tcPr>
          <w:p w14:paraId="6D15767E" w14:textId="0351BEAF" w:rsidR="009B2504" w:rsidRPr="00F174B5" w:rsidRDefault="009B2504" w:rsidP="00EF4EC7">
            <w:r w:rsidRPr="00F174B5">
              <w:t>Bots\My Tasks\Migration\$</w:t>
            </w:r>
            <w:proofErr w:type="spellStart"/>
            <w:r w:rsidRPr="00F174B5">
              <w:t>bot_name</w:t>
            </w:r>
            <w:proofErr w:type="spellEnd"/>
            <w:r w:rsidRPr="00F174B5">
              <w:t>$</w:t>
            </w:r>
          </w:p>
        </w:tc>
      </w:tr>
      <w:tr w:rsidR="009B2504" w:rsidRPr="00F174B5" w14:paraId="6B8F9A29" w14:textId="77777777" w:rsidTr="009B2504">
        <w:trPr>
          <w:trHeight w:val="1446"/>
        </w:trPr>
        <w:tc>
          <w:tcPr>
            <w:tcW w:w="5518" w:type="dxa"/>
          </w:tcPr>
          <w:p w14:paraId="7E4BE370" w14:textId="548DC3F1" w:rsidR="009B2504" w:rsidRPr="00F174B5" w:rsidRDefault="009B2504" w:rsidP="00EF4EC7">
            <w:r w:rsidRPr="00F174B5">
              <w:t>D:\$UserName$\My Documents\AAE_V11\Automation Anywhere Files\Automation Anywhere\My Tasks\Migration\$</w:t>
            </w:r>
            <w:proofErr w:type="spellStart"/>
            <w:r w:rsidRPr="00F174B5">
              <w:t>bot_name</w:t>
            </w:r>
            <w:proofErr w:type="spellEnd"/>
            <w:r w:rsidRPr="00F174B5">
              <w:t>$</w:t>
            </w:r>
          </w:p>
        </w:tc>
        <w:tc>
          <w:tcPr>
            <w:tcW w:w="3944" w:type="dxa"/>
          </w:tcPr>
          <w:p w14:paraId="40613088" w14:textId="6A18BCD4" w:rsidR="009B2504" w:rsidRPr="00F174B5" w:rsidRDefault="009B2504" w:rsidP="00EF4EC7">
            <w:r w:rsidRPr="00F174B5">
              <w:t>Bots\My Tasks\Migration\$</w:t>
            </w:r>
            <w:proofErr w:type="spellStart"/>
            <w:r w:rsidRPr="00F174B5">
              <w:t>bot_name</w:t>
            </w:r>
            <w:proofErr w:type="spellEnd"/>
            <w:r w:rsidRPr="00F174B5">
              <w:t>$</w:t>
            </w:r>
          </w:p>
        </w:tc>
      </w:tr>
      <w:tr w:rsidR="009B2504" w:rsidRPr="00F174B5" w14:paraId="68D8C591" w14:textId="77777777" w:rsidTr="009B2504">
        <w:trPr>
          <w:trHeight w:val="1169"/>
        </w:trPr>
        <w:tc>
          <w:tcPr>
            <w:tcW w:w="5518" w:type="dxa"/>
          </w:tcPr>
          <w:p w14:paraId="36D76628" w14:textId="71257461" w:rsidR="009B2504" w:rsidRPr="00F174B5" w:rsidRDefault="009B2504" w:rsidP="00EF4EC7">
            <w:r w:rsidRPr="00F174B5">
              <w:t>D:\My Documents\AAE_V11\Automation Anywhere Files\Automation Anywhere\$</w:t>
            </w:r>
            <w:proofErr w:type="spellStart"/>
            <w:r w:rsidRPr="00F174B5">
              <w:t>bot_path</w:t>
            </w:r>
            <w:proofErr w:type="spellEnd"/>
            <w:r w:rsidRPr="00F174B5">
              <w:t>$\$</w:t>
            </w:r>
            <w:proofErr w:type="spellStart"/>
            <w:r w:rsidRPr="00F174B5">
              <w:t>bot_name</w:t>
            </w:r>
            <w:proofErr w:type="spellEnd"/>
            <w:r w:rsidRPr="00F174B5">
              <w:t>$</w:t>
            </w:r>
          </w:p>
        </w:tc>
        <w:tc>
          <w:tcPr>
            <w:tcW w:w="3944" w:type="dxa"/>
          </w:tcPr>
          <w:p w14:paraId="0076CE66" w14:textId="02177F63" w:rsidR="009B2504" w:rsidRPr="00F174B5" w:rsidRDefault="009B2504" w:rsidP="00EF4EC7">
            <w:r w:rsidRPr="00F174B5">
              <w:t>Bots\My Tasks\$</w:t>
            </w:r>
            <w:proofErr w:type="spellStart"/>
            <w:r w:rsidRPr="00F174B5">
              <w:t>bot_path</w:t>
            </w:r>
            <w:proofErr w:type="spellEnd"/>
            <w:r w:rsidRPr="00F174B5">
              <w:t>$\$</w:t>
            </w:r>
            <w:proofErr w:type="spellStart"/>
            <w:r w:rsidRPr="00F174B5">
              <w:t>bot_name</w:t>
            </w:r>
            <w:proofErr w:type="spellEnd"/>
            <w:r w:rsidRPr="00F174B5">
              <w:t>$</w:t>
            </w:r>
          </w:p>
        </w:tc>
      </w:tr>
    </w:tbl>
    <w:p w14:paraId="41398941" w14:textId="2E2AE33C" w:rsidR="009B2504" w:rsidRDefault="009B2504"/>
    <w:p w14:paraId="3E5C3503" w14:textId="726A811D" w:rsidR="00165874" w:rsidRDefault="00165874"/>
    <w:p w14:paraId="7AE82B3F" w14:textId="37CFF783" w:rsidR="00165874" w:rsidRDefault="00165874"/>
    <w:p w14:paraId="40573E85" w14:textId="6E065DAA" w:rsidR="00165874" w:rsidRDefault="00165874"/>
    <w:p w14:paraId="05442B70" w14:textId="234311B9" w:rsidR="00165874" w:rsidRDefault="00165874"/>
    <w:p w14:paraId="5F0BBC39" w14:textId="6040C4A0" w:rsidR="00165874" w:rsidRDefault="00165874"/>
    <w:p w14:paraId="2FC419E0" w14:textId="1121617F" w:rsidR="00165874" w:rsidRDefault="00165874"/>
    <w:p w14:paraId="48A604AD" w14:textId="240E3BE3" w:rsidR="00165874" w:rsidRDefault="00165874"/>
    <w:p w14:paraId="511C418A" w14:textId="440B2F50" w:rsidR="00165874" w:rsidRDefault="00165874"/>
    <w:p w14:paraId="7C22E447" w14:textId="619C7E4A" w:rsidR="00165874" w:rsidRDefault="00165874"/>
    <w:p w14:paraId="4BA5B885" w14:textId="2FA4A5C7" w:rsidR="00165874" w:rsidRDefault="00165874"/>
    <w:p w14:paraId="5A788681" w14:textId="5CCCDA14" w:rsidR="00165874" w:rsidRDefault="00165874"/>
    <w:p w14:paraId="39D71B97" w14:textId="0C4A4008" w:rsidR="00165874" w:rsidRDefault="00165874"/>
    <w:p w14:paraId="17873406" w14:textId="38E377BD" w:rsidR="00165874" w:rsidRDefault="00165874"/>
    <w:p w14:paraId="097551EC" w14:textId="74D4906A" w:rsidR="00165874" w:rsidRDefault="00165874"/>
    <w:p w14:paraId="56FA06C7" w14:textId="77777777" w:rsidR="00165874" w:rsidRPr="00D27C57" w:rsidRDefault="00165874" w:rsidP="00165874">
      <w:pPr>
        <w:rPr>
          <w:b/>
          <w:bCs/>
          <w:u w:val="single"/>
        </w:rPr>
      </w:pPr>
      <w:r w:rsidRPr="00D27C57">
        <w:rPr>
          <w:b/>
          <w:bCs/>
          <w:u w:val="single"/>
        </w:rPr>
        <w:t>Variables:</w:t>
      </w:r>
    </w:p>
    <w:p w14:paraId="50E2E3CC" w14:textId="77777777" w:rsidR="00165874" w:rsidRDefault="00165874" w:rsidP="00165874">
      <w:r w:rsidRPr="00D27C57">
        <w:rPr>
          <w:b/>
          <w:bCs/>
        </w:rPr>
        <w:t>AA</w:t>
      </w:r>
      <w:r>
        <w:rPr>
          <w:b/>
          <w:bCs/>
        </w:rPr>
        <w:t>v</w:t>
      </w:r>
      <w:r w:rsidRPr="00D27C57">
        <w:rPr>
          <w:b/>
          <w:bCs/>
        </w:rPr>
        <w:t>11</w:t>
      </w:r>
      <w:r>
        <w:t>: Value, List</w:t>
      </w:r>
    </w:p>
    <w:p w14:paraId="2B49EB58" w14:textId="77777777" w:rsidR="00165874" w:rsidRDefault="00165874" w:rsidP="00165874">
      <w:r w:rsidRPr="00D27C57">
        <w:rPr>
          <w:b/>
          <w:bCs/>
        </w:rPr>
        <w:t>AAv2019</w:t>
      </w:r>
      <w:r>
        <w:rPr>
          <w:b/>
          <w:bCs/>
        </w:rPr>
        <w:t xml:space="preserve">: </w:t>
      </w:r>
      <w:r>
        <w:t>Any, String, Number, Datetime, Boolean, File, Window, Credential, List, Dictionary, Record, Table, Form, Session (MS Excel, Excel Basic, Terminal)</w:t>
      </w:r>
    </w:p>
    <w:p w14:paraId="4DD64777" w14:textId="77777777" w:rsidR="00165874" w:rsidRDefault="00165874" w:rsidP="00165874"/>
    <w:p w14:paraId="3080786C" w14:textId="77777777" w:rsidR="00165874" w:rsidRPr="00C6132D" w:rsidRDefault="00165874" w:rsidP="00165874">
      <w:pPr>
        <w:rPr>
          <w:b/>
          <w:bCs/>
          <w:u w:val="single"/>
        </w:rPr>
      </w:pPr>
      <w:r w:rsidRPr="00C6132D">
        <w:rPr>
          <w:b/>
          <w:bCs/>
          <w:u w:val="single"/>
        </w:rPr>
        <w:t>Email:</w:t>
      </w:r>
    </w:p>
    <w:p w14:paraId="4B98990E" w14:textId="77777777" w:rsidR="00165874" w:rsidRDefault="00165874" w:rsidP="00165874">
      <w:r w:rsidRPr="00C6132D">
        <w:rPr>
          <w:highlight w:val="red"/>
        </w:rPr>
        <w:t>Get All Messages,</w:t>
      </w:r>
      <w:r>
        <w:t xml:space="preserve"> </w:t>
      </w:r>
      <w:r w:rsidRPr="00C6132D">
        <w:rPr>
          <w:highlight w:val="cyan"/>
        </w:rPr>
        <w:t>Delete All Messages, Delete Message</w:t>
      </w:r>
    </w:p>
    <w:p w14:paraId="3834956A" w14:textId="77777777" w:rsidR="00165874" w:rsidRDefault="00165874" w:rsidP="00165874">
      <w:r w:rsidRPr="00C6132D">
        <w:rPr>
          <w:highlight w:val="cyan"/>
        </w:rPr>
        <w:t>Delete All, Delete,</w:t>
      </w:r>
      <w:r>
        <w:t xml:space="preserve"> </w:t>
      </w:r>
      <w:r w:rsidRPr="00C6132D">
        <w:rPr>
          <w:highlight w:val="green"/>
        </w:rPr>
        <w:t xml:space="preserve">Connect, Disconnect, Forward, Move All, Reply, Save all attachments, Save attachments, Save email, send, Change </w:t>
      </w:r>
      <w:proofErr w:type="gramStart"/>
      <w:r w:rsidRPr="00C6132D">
        <w:rPr>
          <w:highlight w:val="green"/>
        </w:rPr>
        <w:t>status(</w:t>
      </w:r>
      <w:proofErr w:type="gramEnd"/>
      <w:r w:rsidRPr="00C6132D">
        <w:rPr>
          <w:highlight w:val="green"/>
        </w:rPr>
        <w:t>Read, Unread), Check if folder exists</w:t>
      </w:r>
    </w:p>
    <w:p w14:paraId="5454C97D" w14:textId="77777777" w:rsidR="00165874" w:rsidRDefault="00165874" w:rsidP="00165874">
      <w:r>
        <w:t>Need to test with sample email task</w:t>
      </w:r>
    </w:p>
    <w:p w14:paraId="53C2B346" w14:textId="77777777" w:rsidR="00165874" w:rsidRDefault="00165874" w:rsidP="00165874"/>
    <w:p w14:paraId="6F646FB9" w14:textId="77777777" w:rsidR="00165874" w:rsidRPr="00C6132D" w:rsidRDefault="00165874" w:rsidP="00165874">
      <w:pPr>
        <w:rPr>
          <w:b/>
          <w:bCs/>
          <w:u w:val="single"/>
        </w:rPr>
      </w:pPr>
      <w:r w:rsidRPr="00C6132D">
        <w:rPr>
          <w:b/>
          <w:bCs/>
          <w:u w:val="single"/>
        </w:rPr>
        <w:t>Error Handling:</w:t>
      </w:r>
    </w:p>
    <w:p w14:paraId="7B1F109A" w14:textId="77777777" w:rsidR="00165874" w:rsidRDefault="00165874" w:rsidP="00165874">
      <w:r>
        <w:t>Begin, End</w:t>
      </w:r>
    </w:p>
    <w:p w14:paraId="71CCE2A5" w14:textId="77777777" w:rsidR="00165874" w:rsidRDefault="00165874" w:rsidP="00165874">
      <w:r>
        <w:t>Try, Catch, Finally</w:t>
      </w:r>
    </w:p>
    <w:p w14:paraId="5C1FDA23" w14:textId="77777777" w:rsidR="00165874" w:rsidRDefault="00165874" w:rsidP="00165874"/>
    <w:p w14:paraId="4D0056D7" w14:textId="77777777" w:rsidR="00165874" w:rsidRPr="005113EB" w:rsidRDefault="00165874" w:rsidP="00165874">
      <w:pPr>
        <w:rPr>
          <w:b/>
          <w:bCs/>
          <w:u w:val="single"/>
        </w:rPr>
      </w:pPr>
      <w:r w:rsidRPr="005113EB">
        <w:rPr>
          <w:b/>
          <w:bCs/>
          <w:u w:val="single"/>
        </w:rPr>
        <w:t>Excel:</w:t>
      </w:r>
    </w:p>
    <w:p w14:paraId="2110660D" w14:textId="77777777" w:rsidR="00165874" w:rsidRDefault="00165874" w:rsidP="00165874">
      <w:r>
        <w:t>Excel Basic, Excel Advanced, Office 365 Excel</w:t>
      </w:r>
    </w:p>
    <w:p w14:paraId="0D27C270" w14:textId="77777777" w:rsidR="00165874" w:rsidRDefault="00165874" w:rsidP="00165874"/>
    <w:p w14:paraId="495B01A1" w14:textId="77777777" w:rsidR="00165874" w:rsidRDefault="00165874" w:rsidP="00165874">
      <w:r>
        <w:t>Files/Folders</w:t>
      </w:r>
    </w:p>
    <w:p w14:paraId="435A4725" w14:textId="77777777" w:rsidR="00165874" w:rsidRDefault="00165874" w:rsidP="00165874">
      <w:r>
        <w:t xml:space="preserve">File (Print), </w:t>
      </w:r>
      <w:proofErr w:type="gramStart"/>
      <w:r>
        <w:t>Folder(</w:t>
      </w:r>
      <w:proofErr w:type="gramEnd"/>
      <w:r>
        <w:t>Zip)</w:t>
      </w:r>
    </w:p>
    <w:p w14:paraId="79681F1E" w14:textId="77777777" w:rsidR="00165874" w:rsidRDefault="00165874" w:rsidP="00165874"/>
    <w:p w14:paraId="2A7EC972" w14:textId="77777777" w:rsidR="00165874" w:rsidRDefault="00165874" w:rsidP="00165874">
      <w:r>
        <w:t xml:space="preserve">FTP, Image Recognition </w:t>
      </w:r>
    </w:p>
    <w:p w14:paraId="5D02E484" w14:textId="77777777" w:rsidR="00165874" w:rsidRDefault="00165874" w:rsidP="00165874"/>
    <w:p w14:paraId="53058E71" w14:textId="77777777" w:rsidR="00165874" w:rsidRDefault="00165874" w:rsidP="00165874">
      <w:r>
        <w:t>Loop</w:t>
      </w:r>
    </w:p>
    <w:p w14:paraId="173673DF" w14:textId="77777777" w:rsidR="00165874" w:rsidRDefault="00165874" w:rsidP="00165874">
      <w:r>
        <w:t>Loop, Trigger Loop</w:t>
      </w:r>
    </w:p>
    <w:p w14:paraId="1F07FE4B" w14:textId="77777777" w:rsidR="00165874" w:rsidRDefault="00165874" w:rsidP="00165874"/>
    <w:p w14:paraId="10B33347" w14:textId="77777777" w:rsidR="00165874" w:rsidRDefault="00165874" w:rsidP="00165874">
      <w:r>
        <w:t>Legacy Commands:</w:t>
      </w:r>
    </w:p>
    <w:p w14:paraId="45C2EED4" w14:textId="77777777" w:rsidR="00165874" w:rsidRDefault="00165874" w:rsidP="00165874">
      <w:r>
        <w:rPr>
          <w:noProof/>
        </w:rPr>
        <w:lastRenderedPageBreak/>
        <w:drawing>
          <wp:inline distT="0" distB="0" distL="0" distR="0" wp14:anchorId="5B326BE3" wp14:editId="3861B7C3">
            <wp:extent cx="2362200" cy="5133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1228" w14:textId="77777777" w:rsidR="00165874" w:rsidRDefault="00165874" w:rsidP="00165874"/>
    <w:p w14:paraId="19B52FDE" w14:textId="77777777" w:rsidR="00165874" w:rsidRPr="00F174B5" w:rsidRDefault="00165874"/>
    <w:sectPr w:rsidR="00165874" w:rsidRPr="00F174B5" w:rsidSect="009935C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73C79B" w14:textId="77777777" w:rsidR="00D71280" w:rsidRDefault="00D71280" w:rsidP="00D76A15">
      <w:r>
        <w:separator/>
      </w:r>
    </w:p>
  </w:endnote>
  <w:endnote w:type="continuationSeparator" w:id="0">
    <w:p w14:paraId="188EDBD6" w14:textId="77777777" w:rsidR="00D71280" w:rsidRDefault="00D71280" w:rsidP="00D76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EF894" w14:textId="77777777" w:rsidR="00D71280" w:rsidRDefault="00D71280" w:rsidP="00D76A15">
      <w:r>
        <w:separator/>
      </w:r>
    </w:p>
  </w:footnote>
  <w:footnote w:type="continuationSeparator" w:id="0">
    <w:p w14:paraId="27031826" w14:textId="77777777" w:rsidR="00D71280" w:rsidRDefault="00D71280" w:rsidP="00D76A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A1B05"/>
    <w:multiLevelType w:val="multilevel"/>
    <w:tmpl w:val="693E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665B3"/>
    <w:multiLevelType w:val="multilevel"/>
    <w:tmpl w:val="8510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848DB"/>
    <w:multiLevelType w:val="multilevel"/>
    <w:tmpl w:val="823C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350308"/>
    <w:multiLevelType w:val="hybridMultilevel"/>
    <w:tmpl w:val="7EAC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3D"/>
    <w:rsid w:val="000C0D9C"/>
    <w:rsid w:val="000F73EE"/>
    <w:rsid w:val="00165874"/>
    <w:rsid w:val="00175E51"/>
    <w:rsid w:val="001A419F"/>
    <w:rsid w:val="001E020D"/>
    <w:rsid w:val="0028610E"/>
    <w:rsid w:val="003315B1"/>
    <w:rsid w:val="004116D0"/>
    <w:rsid w:val="004235BD"/>
    <w:rsid w:val="004C2706"/>
    <w:rsid w:val="00527BB8"/>
    <w:rsid w:val="0054701B"/>
    <w:rsid w:val="005C59FF"/>
    <w:rsid w:val="00657F30"/>
    <w:rsid w:val="007E5D8B"/>
    <w:rsid w:val="0091207C"/>
    <w:rsid w:val="00964288"/>
    <w:rsid w:val="009935C1"/>
    <w:rsid w:val="009B2504"/>
    <w:rsid w:val="00A35DE8"/>
    <w:rsid w:val="00AA7A00"/>
    <w:rsid w:val="00AD6364"/>
    <w:rsid w:val="00AF2785"/>
    <w:rsid w:val="00AF3BF5"/>
    <w:rsid w:val="00B44860"/>
    <w:rsid w:val="00C42EB0"/>
    <w:rsid w:val="00C71148"/>
    <w:rsid w:val="00CF63EC"/>
    <w:rsid w:val="00D71280"/>
    <w:rsid w:val="00D735CB"/>
    <w:rsid w:val="00D76A15"/>
    <w:rsid w:val="00E038BD"/>
    <w:rsid w:val="00E43B3D"/>
    <w:rsid w:val="00E755F2"/>
    <w:rsid w:val="00EB10D4"/>
    <w:rsid w:val="00EE5B37"/>
    <w:rsid w:val="00F174B5"/>
    <w:rsid w:val="00F3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D7CE"/>
  <w15:chartTrackingRefBased/>
  <w15:docId w15:val="{37A81809-59D6-6A45-B4AD-711BC6F2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0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0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">
    <w:name w:val="H2"/>
    <w:basedOn w:val="Heading2"/>
    <w:next w:val="Normal"/>
    <w:qFormat/>
    <w:rsid w:val="0091207C"/>
    <w:pPr>
      <w:spacing w:line="480" w:lineRule="auto"/>
      <w:jc w:val="both"/>
    </w:pPr>
    <w:rPr>
      <w:rFonts w:ascii="Times New Roman" w:hAnsi="Times New Roman" w:cs="Times New Roman"/>
      <w:b/>
      <w:bCs/>
      <w:color w:val="au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0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3">
    <w:name w:val="H3"/>
    <w:basedOn w:val="Heading3"/>
    <w:next w:val="Normal"/>
    <w:qFormat/>
    <w:rsid w:val="0091207C"/>
    <w:pPr>
      <w:spacing w:line="480" w:lineRule="auto"/>
      <w:jc w:val="both"/>
    </w:pPr>
    <w:rPr>
      <w:rFonts w:ascii="Times New Roman" w:hAnsi="Times New Roman" w:cs="Times New Roman"/>
      <w:b/>
      <w:bCs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07C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E43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">
    <w:name w:val="ph"/>
    <w:basedOn w:val="DefaultParagraphFont"/>
    <w:rsid w:val="00657F30"/>
  </w:style>
  <w:style w:type="paragraph" w:customStyle="1" w:styleId="li">
    <w:name w:val="li"/>
    <w:basedOn w:val="Normal"/>
    <w:rsid w:val="00EE5B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">
    <w:name w:val="p"/>
    <w:basedOn w:val="Normal"/>
    <w:rsid w:val="004C27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76A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A15"/>
  </w:style>
  <w:style w:type="paragraph" w:styleId="Footer">
    <w:name w:val="footer"/>
    <w:basedOn w:val="Normal"/>
    <w:link w:val="FooterChar"/>
    <w:uiPriority w:val="99"/>
    <w:unhideWhenUsed/>
    <w:rsid w:val="00D76A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A15"/>
  </w:style>
  <w:style w:type="paragraph" w:styleId="ListParagraph">
    <w:name w:val="List Paragraph"/>
    <w:basedOn w:val="Normal"/>
    <w:uiPriority w:val="34"/>
    <w:qFormat/>
    <w:rsid w:val="00D76A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7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utomationanywhere.app.box.com/s/f7cf0g4g7yf0ltwmo18eqci8j3qd53m4/file/775628743012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10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11003020</dc:creator>
  <cp:keywords/>
  <dc:description/>
  <cp:lastModifiedBy>Gopinath Nelluri</cp:lastModifiedBy>
  <cp:revision>23</cp:revision>
  <dcterms:created xsi:type="dcterms:W3CDTF">2021-02-22T18:45:00Z</dcterms:created>
  <dcterms:modified xsi:type="dcterms:W3CDTF">2021-02-23T17:53:00Z</dcterms:modified>
</cp:coreProperties>
</file>