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09561" w14:textId="77777777" w:rsidR="00BB4AFE" w:rsidRDefault="00BB4AFE"/>
    <w:p w14:paraId="78B327F5" w14:textId="71ACE676" w:rsidR="00BB4AFE" w:rsidRPr="00BB4AFE" w:rsidRDefault="00BB4AFE" w:rsidP="00BB4AFE">
      <w:pPr>
        <w:jc w:val="center"/>
        <w:rPr>
          <w:b/>
          <w:bCs/>
          <w:sz w:val="28"/>
          <w:szCs w:val="28"/>
          <w:lang w:val="en-IN"/>
        </w:rPr>
      </w:pPr>
      <w:r w:rsidRPr="00BB4AFE">
        <w:rPr>
          <w:b/>
          <w:bCs/>
          <w:sz w:val="28"/>
          <w:szCs w:val="28"/>
          <w:lang w:val="en-IN"/>
        </w:rPr>
        <w:t>DeepLabv3-Based Semantic Segmentation on a Subset of the COCO-2017 Dataset</w:t>
      </w:r>
    </w:p>
    <w:p w14:paraId="7E97BEDD" w14:textId="42B25F24" w:rsidR="00BB4AFE" w:rsidRPr="00BB4AFE" w:rsidRDefault="00BB4AFE" w:rsidP="00BB4AFE">
      <w:pPr>
        <w:rPr>
          <w:b/>
          <w:bCs/>
          <w:lang w:val="en-IN"/>
        </w:rPr>
      </w:pPr>
      <w:r w:rsidRPr="00BB4AFE">
        <w:rPr>
          <w:b/>
          <w:bCs/>
          <w:lang w:val="en-IN"/>
        </w:rPr>
        <w:t>1. Introduction and Literature Review</w:t>
      </w:r>
    </w:p>
    <w:p w14:paraId="7F715B97" w14:textId="4FF8B4F4" w:rsidR="00BB4AFE" w:rsidRPr="00BB4AFE" w:rsidRDefault="00BB4AFE" w:rsidP="00BB4AFE">
      <w:pPr>
        <w:rPr>
          <w:lang w:val="en-IN"/>
        </w:rPr>
      </w:pPr>
      <w:r w:rsidRPr="00BB4AFE">
        <w:rPr>
          <w:lang w:val="en-IN"/>
        </w:rPr>
        <w:t>Image segmentation is a core computer vision task that involves assigning semantic labels to each pixel in an image. The field has evolved rapidly following the introduction of Fully Convolutional Networks (FCNs), which replaced fully connected layers with convolutional projections, enabling end-to-end pixel-wise prediction while maintaining spatial hierarchies (Long et al., 2015). FCNs established the foundational encoder–decoder paradigm that later architectures refined for improved contextual understanding and boundary precision.</w:t>
      </w:r>
    </w:p>
    <w:p w14:paraId="66246079" w14:textId="1342DC6B" w:rsidR="00BB4AFE" w:rsidRPr="00BB4AFE" w:rsidRDefault="00BB4AFE" w:rsidP="00BB4AFE">
      <w:pPr>
        <w:rPr>
          <w:lang w:val="en-IN"/>
        </w:rPr>
      </w:pPr>
      <w:r w:rsidRPr="00BB4AFE">
        <w:rPr>
          <w:lang w:val="en-IN"/>
        </w:rPr>
        <w:t xml:space="preserve">A key challenge in segmentation is accurately modelling multi-scale contextual information. DeepLabv3 addresses this using </w:t>
      </w:r>
      <w:proofErr w:type="spellStart"/>
      <w:r w:rsidRPr="00BB4AFE">
        <w:rPr>
          <w:lang w:val="en-IN"/>
        </w:rPr>
        <w:t>atrous</w:t>
      </w:r>
      <w:proofErr w:type="spellEnd"/>
      <w:r w:rsidRPr="00BB4AFE">
        <w:rPr>
          <w:lang w:val="en-IN"/>
        </w:rPr>
        <w:t xml:space="preserve"> convolutions and </w:t>
      </w:r>
      <w:proofErr w:type="spellStart"/>
      <w:r w:rsidRPr="00BB4AFE">
        <w:rPr>
          <w:lang w:val="en-IN"/>
        </w:rPr>
        <w:t>Atrous</w:t>
      </w:r>
      <w:proofErr w:type="spellEnd"/>
      <w:r w:rsidRPr="00BB4AFE">
        <w:rPr>
          <w:lang w:val="en-IN"/>
        </w:rPr>
        <w:t xml:space="preserve"> Spatial Pyramid Pooling (ASPP), allowing the model to capture long-range spatial patterns without reducing resolution (Dean et al., 2013). While DeepLabv3 delivers strong performance on benchmarks such as COCO, studies highlight limitations when segmenting small objects due to the loss of fine-grained detail in the receptive field (Logan et al., 2023). This is relevant to COCO classes such as </w:t>
      </w:r>
      <w:r w:rsidRPr="00BB4AFE">
        <w:rPr>
          <w:i/>
          <w:iCs/>
          <w:lang w:val="en-IN"/>
        </w:rPr>
        <w:t>sports ball</w:t>
      </w:r>
      <w:r w:rsidRPr="00BB4AFE">
        <w:rPr>
          <w:lang w:val="en-IN"/>
        </w:rPr>
        <w:t xml:space="preserve"> and </w:t>
      </w:r>
      <w:r w:rsidRPr="00BB4AFE">
        <w:rPr>
          <w:i/>
          <w:iCs/>
          <w:lang w:val="en-IN"/>
        </w:rPr>
        <w:t>book</w:t>
      </w:r>
      <w:r w:rsidRPr="00BB4AFE">
        <w:rPr>
          <w:lang w:val="en-IN"/>
        </w:rPr>
        <w:t>, where the foreground occupies a small proportion of the image.</w:t>
      </w:r>
    </w:p>
    <w:p w14:paraId="3EB5F4E8" w14:textId="070EBE4E" w:rsidR="00BB4AFE" w:rsidRPr="00BB4AFE" w:rsidRDefault="00BB4AFE" w:rsidP="00BB4AFE">
      <w:pPr>
        <w:rPr>
          <w:lang w:val="en-IN"/>
        </w:rPr>
      </w:pPr>
      <w:r w:rsidRPr="00BB4AFE">
        <w:rPr>
          <w:lang w:val="en-IN"/>
        </w:rPr>
        <w:t>Instance segmentation approaches such as Mask R-CNN extend semantic segmentation by predicting object masks for each individual instance. Mask R-CNN remains one of the state-of-the-art instance segmentation models evaluated on COCO due to its accurate mask proposals and bounding-box alignment (</w:t>
      </w:r>
      <w:proofErr w:type="spellStart"/>
      <w:r w:rsidRPr="00BB4AFE">
        <w:rPr>
          <w:lang w:val="en-IN"/>
        </w:rPr>
        <w:t>Oyedokun</w:t>
      </w:r>
      <w:proofErr w:type="spellEnd"/>
      <w:r w:rsidRPr="00BB4AFE">
        <w:rPr>
          <w:lang w:val="en-IN"/>
        </w:rPr>
        <w:t xml:space="preserve"> &amp; Mable, 2025). The distinction between semantic and instance segmentation is important: the former predicts a single mask per class, while the latter produces separate masks for identical object categories (Whitehouse et al., 2021).</w:t>
      </w:r>
    </w:p>
    <w:p w14:paraId="2BD2456D" w14:textId="5BA76A1C" w:rsidR="00BB4AFE" w:rsidRPr="00BB4AFE" w:rsidRDefault="00BB4AFE" w:rsidP="00BB4AFE">
      <w:pPr>
        <w:rPr>
          <w:lang w:val="en-IN"/>
        </w:rPr>
      </w:pPr>
      <w:r w:rsidRPr="00BB4AFE">
        <w:rPr>
          <w:lang w:val="en-IN"/>
        </w:rPr>
        <w:t>Other architectural families such as U-Net and its successor U-Net++ demonstrate the benefit of using encoder–decoder skip connections to preserve high-resolution spatial context. U-Net++ introduces redesigned nested skip pathways that alleviate semantic gaps between encoder and decoder features and improve segmentation on complex datasets (Abraham &amp; Khan, 2019). While these models are highly effective on medical images or cases with limited data, DeepLabv3 remains highly competitive on natural images like COCO due to its multi-scale context extraction.</w:t>
      </w:r>
    </w:p>
    <w:p w14:paraId="6670A040" w14:textId="409EA1B8" w:rsidR="00BB4AFE" w:rsidRPr="00BB4AFE" w:rsidRDefault="00BB4AFE" w:rsidP="00BB4AFE">
      <w:pPr>
        <w:rPr>
          <w:lang w:val="en-IN"/>
        </w:rPr>
      </w:pPr>
      <w:r w:rsidRPr="00BB4AFE">
        <w:rPr>
          <w:lang w:val="en-IN"/>
        </w:rPr>
        <w:lastRenderedPageBreak/>
        <w:t xml:space="preserve">Training segmentation models poses challenges related to class imbalance and annotation quality. Metrics such as </w:t>
      </w:r>
      <w:proofErr w:type="spellStart"/>
      <w:r w:rsidRPr="00BB4AFE">
        <w:rPr>
          <w:lang w:val="en-IN"/>
        </w:rPr>
        <w:t>IoU</w:t>
      </w:r>
      <w:proofErr w:type="spellEnd"/>
      <w:r w:rsidRPr="00BB4AFE">
        <w:rPr>
          <w:lang w:val="en-IN"/>
        </w:rPr>
        <w:t xml:space="preserve"> and Dice are widely used to evaluate segmentation accuracy and overlap (Berman et al., 2018). Studies show that performance on small or infrequent classes is highly sensitive to annotation errors, particularly polygon masks that exhibit inconsistent vertex quality (Yeung et al., 2022). Data augmentation and normalization—such as flipping, geometric transforms, and brightness variance—are therefore widely applied to improve robustness and generalization (Xia et al., 2022).</w:t>
      </w:r>
    </w:p>
    <w:p w14:paraId="09C0A2DA" w14:textId="77777777" w:rsidR="00BB4AFE" w:rsidRPr="00BB4AFE" w:rsidRDefault="00BB4AFE" w:rsidP="00BB4AFE">
      <w:pPr>
        <w:rPr>
          <w:lang w:val="en-IN"/>
        </w:rPr>
      </w:pPr>
      <w:r w:rsidRPr="00BB4AFE">
        <w:rPr>
          <w:lang w:val="en-IN"/>
        </w:rPr>
        <w:t>Overall, the literature establishes DeepLabv3 as a strong semantic segmentation framework capable of handling multi-class natural image segmentation. The model’s limitations for small objects, combined with class imbalance in real-world COCO subsets, create an ideal context to evaluate performance on the assignment’s four selected categories: person, cat, sports ball, and book.</w:t>
      </w:r>
    </w:p>
    <w:p w14:paraId="2FE5491B" w14:textId="20AED8C0" w:rsidR="00BB4AFE" w:rsidRPr="00BB4AFE" w:rsidRDefault="00BB4AFE" w:rsidP="00BB4AFE">
      <w:pPr>
        <w:rPr>
          <w:b/>
          <w:bCs/>
          <w:lang w:val="en-IN"/>
        </w:rPr>
      </w:pPr>
      <w:r w:rsidRPr="00BB4AFE">
        <w:rPr>
          <w:b/>
          <w:bCs/>
          <w:lang w:val="en-IN"/>
        </w:rPr>
        <w:t>2. Dataset and Exploratory Data Analysis (EDA)</w:t>
      </w:r>
    </w:p>
    <w:p w14:paraId="4A7FFBFF" w14:textId="6EBE0D79" w:rsidR="00BB4AFE" w:rsidRDefault="00BB4AFE" w:rsidP="00BB4AFE">
      <w:pPr>
        <w:rPr>
          <w:lang w:val="en-IN"/>
        </w:rPr>
      </w:pPr>
      <w:r w:rsidRPr="00BB4AFE">
        <w:rPr>
          <w:lang w:val="en-IN"/>
        </w:rPr>
        <w:t>The dataset consists of 300 training images, 300 validation images, and 30 test images sourced from the COCO-2017 instance segmentation subset. Only four target classes were used, although the dataset contained more than 70 COCO categories. To understand the distribution of object categories, a frequency analysis was performed using COCO annotations.</w:t>
      </w:r>
    </w:p>
    <w:p w14:paraId="402196CC" w14:textId="7710AFA2" w:rsidR="00BB4AFE" w:rsidRDefault="00BB4AFE" w:rsidP="00BB4AFE">
      <w:pPr>
        <w:jc w:val="center"/>
        <w:rPr>
          <w:lang w:val="en-IN"/>
        </w:rPr>
      </w:pPr>
      <w:r>
        <w:rPr>
          <w:noProof/>
        </w:rPr>
        <w:drawing>
          <wp:inline distT="0" distB="0" distL="0" distR="0" wp14:anchorId="562EC4D9" wp14:editId="0F6C2109">
            <wp:extent cx="5731510" cy="2525395"/>
            <wp:effectExtent l="0" t="0" r="0" b="1905"/>
            <wp:docPr id="131191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25395"/>
                    </a:xfrm>
                    <a:prstGeom prst="rect">
                      <a:avLst/>
                    </a:prstGeom>
                    <a:noFill/>
                    <a:ln>
                      <a:noFill/>
                    </a:ln>
                  </pic:spPr>
                </pic:pic>
              </a:graphicData>
            </a:graphic>
          </wp:inline>
        </w:drawing>
      </w:r>
    </w:p>
    <w:p w14:paraId="7CC95F77" w14:textId="6A4AF72F" w:rsidR="00BB4AFE" w:rsidRPr="00BB4AFE" w:rsidRDefault="00BB4AFE" w:rsidP="00BB4AFE">
      <w:pPr>
        <w:jc w:val="center"/>
        <w:rPr>
          <w:i/>
          <w:iCs/>
          <w:lang w:val="en-IN"/>
        </w:rPr>
      </w:pPr>
      <w:r w:rsidRPr="00BB4AFE">
        <w:rPr>
          <w:i/>
          <w:iCs/>
          <w:lang w:val="en-IN"/>
        </w:rPr>
        <w:t>Figure 1: Top categories</w:t>
      </w:r>
    </w:p>
    <w:p w14:paraId="4ED19445" w14:textId="0C17BEFD" w:rsidR="00BB4AFE" w:rsidRPr="00BB4AFE" w:rsidRDefault="00BB4AFE" w:rsidP="00BB4AFE">
      <w:pPr>
        <w:rPr>
          <w:lang w:val="en-IN"/>
        </w:rPr>
      </w:pPr>
      <w:r w:rsidRPr="00BB4AFE">
        <w:rPr>
          <w:lang w:val="en-IN"/>
        </w:rPr>
        <w:t xml:space="preserve">The bar chart (Figure 1) shows that </w:t>
      </w:r>
      <w:r w:rsidRPr="00BB4AFE">
        <w:rPr>
          <w:i/>
          <w:iCs/>
          <w:lang w:val="en-IN"/>
        </w:rPr>
        <w:t>person</w:t>
      </w:r>
      <w:r w:rsidRPr="00BB4AFE">
        <w:rPr>
          <w:lang w:val="en-IN"/>
        </w:rPr>
        <w:t xml:space="preserve"> dominates the dataset with more than 1300 mask occurrences, followed by </w:t>
      </w:r>
      <w:r w:rsidRPr="00BB4AFE">
        <w:rPr>
          <w:i/>
          <w:iCs/>
          <w:lang w:val="en-IN"/>
        </w:rPr>
        <w:t>car</w:t>
      </w:r>
      <w:r w:rsidRPr="00BB4AFE">
        <w:rPr>
          <w:lang w:val="en-IN"/>
        </w:rPr>
        <w:t xml:space="preserve"> (~1050), </w:t>
      </w:r>
      <w:r w:rsidRPr="00BB4AFE">
        <w:rPr>
          <w:i/>
          <w:iCs/>
          <w:lang w:val="en-IN"/>
        </w:rPr>
        <w:t>traffic light</w:t>
      </w:r>
      <w:r w:rsidRPr="00BB4AFE">
        <w:rPr>
          <w:lang w:val="en-IN"/>
        </w:rPr>
        <w:t xml:space="preserve">, and </w:t>
      </w:r>
      <w:r w:rsidRPr="00BB4AFE">
        <w:rPr>
          <w:i/>
          <w:iCs/>
          <w:lang w:val="en-IN"/>
        </w:rPr>
        <w:t>bicycle</w:t>
      </w:r>
      <w:r w:rsidRPr="00BB4AFE">
        <w:rPr>
          <w:lang w:val="en-IN"/>
        </w:rPr>
        <w:t xml:space="preserve">. In contrast, the assignment-specific classes </w:t>
      </w:r>
      <w:r w:rsidRPr="00BB4AFE">
        <w:rPr>
          <w:i/>
          <w:iCs/>
          <w:lang w:val="en-IN"/>
        </w:rPr>
        <w:t>sports ball</w:t>
      </w:r>
      <w:r w:rsidRPr="00BB4AFE">
        <w:rPr>
          <w:lang w:val="en-IN"/>
        </w:rPr>
        <w:t xml:space="preserve"> and </w:t>
      </w:r>
      <w:r w:rsidRPr="00BB4AFE">
        <w:rPr>
          <w:i/>
          <w:iCs/>
          <w:lang w:val="en-IN"/>
        </w:rPr>
        <w:t>book</w:t>
      </w:r>
      <w:r w:rsidRPr="00BB4AFE">
        <w:rPr>
          <w:lang w:val="en-IN"/>
        </w:rPr>
        <w:t xml:space="preserve"> appear far less frequently, confirming a class imbalance. This imbalance implies that the model receives disproportionately many examples of people </w:t>
      </w:r>
      <w:r w:rsidRPr="00BB4AFE">
        <w:rPr>
          <w:lang w:val="en-IN"/>
        </w:rPr>
        <w:lastRenderedPageBreak/>
        <w:t>compared to books or balls, which is consistent with reported difficulties in segmenting small or infrequent objects (Yeung et al., 2021).</w:t>
      </w:r>
    </w:p>
    <w:p w14:paraId="6E6A647C" w14:textId="7D92B7EB" w:rsidR="00BB4AFE" w:rsidRPr="00BB4AFE" w:rsidRDefault="00BB4AFE" w:rsidP="00BB4AFE">
      <w:pPr>
        <w:rPr>
          <w:lang w:val="en-IN"/>
        </w:rPr>
      </w:pPr>
      <w:r w:rsidRPr="00BB4AFE">
        <w:rPr>
          <w:lang w:val="en-IN"/>
        </w:rPr>
        <w:t>Image examples from the dataset further revealed large variations in lighting, background clutter, and motion, increasing the need for effective data augmentation. Basic dimension analysis indicated that images varied widely in size, validating the choice to resize all inputs to 256×256 for stable training and consistent batch processing.</w:t>
      </w:r>
    </w:p>
    <w:p w14:paraId="029DC8E2" w14:textId="77777777" w:rsidR="00BB4AFE" w:rsidRPr="00BB4AFE" w:rsidRDefault="00BB4AFE" w:rsidP="00BB4AFE">
      <w:pPr>
        <w:rPr>
          <w:lang w:val="en-IN"/>
        </w:rPr>
      </w:pPr>
      <w:r w:rsidRPr="00BB4AFE">
        <w:rPr>
          <w:lang w:val="en-IN"/>
        </w:rPr>
        <w:t>Overall, the EDA highlighted three challenges that informed model configuration:</w:t>
      </w:r>
    </w:p>
    <w:p w14:paraId="7A3045DD" w14:textId="77777777" w:rsidR="00BB4AFE" w:rsidRPr="00BB4AFE" w:rsidRDefault="00BB4AFE" w:rsidP="00BB4AFE">
      <w:pPr>
        <w:numPr>
          <w:ilvl w:val="0"/>
          <w:numId w:val="5"/>
        </w:numPr>
        <w:rPr>
          <w:lang w:val="en-IN"/>
        </w:rPr>
      </w:pPr>
      <w:r w:rsidRPr="00BB4AFE">
        <w:rPr>
          <w:lang w:val="en-IN"/>
        </w:rPr>
        <w:t>Severe class imbalance,</w:t>
      </w:r>
    </w:p>
    <w:p w14:paraId="28F51F3B" w14:textId="77777777" w:rsidR="00BB4AFE" w:rsidRPr="00BB4AFE" w:rsidRDefault="00BB4AFE" w:rsidP="00BB4AFE">
      <w:pPr>
        <w:numPr>
          <w:ilvl w:val="0"/>
          <w:numId w:val="5"/>
        </w:numPr>
        <w:rPr>
          <w:lang w:val="en-IN"/>
        </w:rPr>
      </w:pPr>
      <w:r w:rsidRPr="00BB4AFE">
        <w:rPr>
          <w:lang w:val="en-IN"/>
        </w:rPr>
        <w:t>High variability in spatial composition,</w:t>
      </w:r>
    </w:p>
    <w:p w14:paraId="6B68F52B" w14:textId="21147825" w:rsidR="00BB4AFE" w:rsidRPr="00BB4AFE" w:rsidRDefault="00BB4AFE" w:rsidP="00BB4AFE">
      <w:pPr>
        <w:numPr>
          <w:ilvl w:val="0"/>
          <w:numId w:val="5"/>
        </w:numPr>
        <w:rPr>
          <w:lang w:val="en-IN"/>
        </w:rPr>
      </w:pPr>
      <w:r w:rsidRPr="00BB4AFE">
        <w:rPr>
          <w:lang w:val="en-IN"/>
        </w:rPr>
        <w:t>Small object categories with limited training representation.</w:t>
      </w:r>
    </w:p>
    <w:p w14:paraId="6F9CADCC" w14:textId="2951F3C4" w:rsidR="00BB4AFE" w:rsidRPr="00BB4AFE" w:rsidRDefault="00BB4AFE" w:rsidP="00BB4AFE">
      <w:pPr>
        <w:rPr>
          <w:b/>
          <w:bCs/>
          <w:lang w:val="en-IN"/>
        </w:rPr>
      </w:pPr>
      <w:r w:rsidRPr="00BB4AFE">
        <w:rPr>
          <w:b/>
          <w:bCs/>
          <w:lang w:val="en-IN"/>
        </w:rPr>
        <w:t>3. Methodology</w:t>
      </w:r>
    </w:p>
    <w:p w14:paraId="4E36BD32" w14:textId="48017541" w:rsidR="00BB4AFE" w:rsidRPr="00BB4AFE" w:rsidRDefault="00BB4AFE" w:rsidP="00BB4AFE">
      <w:pPr>
        <w:rPr>
          <w:b/>
          <w:bCs/>
          <w:lang w:val="en-IN"/>
        </w:rPr>
      </w:pPr>
      <w:r w:rsidRPr="00BB4AFE">
        <w:rPr>
          <w:b/>
          <w:bCs/>
          <w:lang w:val="en-IN"/>
        </w:rPr>
        <w:t>3.1 Pre-processing and Augmentation</w:t>
      </w:r>
    </w:p>
    <w:p w14:paraId="4E62D9BF" w14:textId="7AFC0A4A" w:rsidR="00BB4AFE" w:rsidRPr="00BB4AFE" w:rsidRDefault="00BB4AFE" w:rsidP="00BB4AFE">
      <w:pPr>
        <w:rPr>
          <w:lang w:val="en-IN"/>
        </w:rPr>
      </w:pPr>
      <w:proofErr w:type="spellStart"/>
      <w:r w:rsidRPr="00BB4AFE">
        <w:rPr>
          <w:lang w:val="en-IN"/>
        </w:rPr>
        <w:t>Albumentations</w:t>
      </w:r>
      <w:proofErr w:type="spellEnd"/>
      <w:r w:rsidRPr="00BB4AFE">
        <w:rPr>
          <w:lang w:val="en-IN"/>
        </w:rPr>
        <w:t xml:space="preserve"> was used to apply several transformations: resizing, horizontal flipping, random brightness/contrast, and small geometric perturbations. These augmentations help counter imbalance by diversifying rare class appearances.</w:t>
      </w:r>
    </w:p>
    <w:p w14:paraId="587BFF6A" w14:textId="77777777" w:rsidR="00BB4AFE" w:rsidRDefault="00BB4AFE" w:rsidP="00BB4AFE">
      <w:pPr>
        <w:rPr>
          <w:lang w:val="en-IN"/>
        </w:rPr>
      </w:pPr>
      <w:r w:rsidRPr="00BB4AFE">
        <w:rPr>
          <w:lang w:val="en-IN"/>
        </w:rPr>
        <w:t xml:space="preserve">Segmentation masks were constructed from polygon and RLE annotations using </w:t>
      </w:r>
      <w:proofErr w:type="spellStart"/>
      <w:r w:rsidRPr="00BB4AFE">
        <w:rPr>
          <w:lang w:val="en-IN"/>
        </w:rPr>
        <w:t>pycocotools</w:t>
      </w:r>
      <w:proofErr w:type="spellEnd"/>
      <w:r w:rsidRPr="00BB4AFE">
        <w:rPr>
          <w:lang w:val="en-IN"/>
        </w:rPr>
        <w:t>. Each pixel was encoded as one of five labels:</w:t>
      </w:r>
    </w:p>
    <w:p w14:paraId="0C030A60" w14:textId="28025A8E" w:rsidR="00BB4AFE" w:rsidRPr="00BB4AFE" w:rsidRDefault="00BB4AFE" w:rsidP="00BB4AFE">
      <w:pPr>
        <w:rPr>
          <w:lang w:val="en-IN"/>
        </w:rPr>
      </w:pPr>
      <w:r w:rsidRPr="00BB4AFE">
        <w:rPr>
          <w:lang w:val="en-IN"/>
        </w:rPr>
        <w:t>0 – background, 1 – person, 2 – cat, 3 – sports ball, 4 – book.</w:t>
      </w:r>
    </w:p>
    <w:p w14:paraId="1DC051F0" w14:textId="7D58B347" w:rsidR="00BB4AFE" w:rsidRPr="00BB4AFE" w:rsidRDefault="00BB4AFE" w:rsidP="00BB4AFE">
      <w:pPr>
        <w:rPr>
          <w:b/>
          <w:bCs/>
          <w:lang w:val="en-IN"/>
        </w:rPr>
      </w:pPr>
      <w:r w:rsidRPr="00BB4AFE">
        <w:rPr>
          <w:b/>
          <w:bCs/>
          <w:lang w:val="en-IN"/>
        </w:rPr>
        <w:t>3.2 Model Architecture</w:t>
      </w:r>
    </w:p>
    <w:p w14:paraId="7BF3A564" w14:textId="61C74647" w:rsidR="00BB4AFE" w:rsidRPr="00BB4AFE" w:rsidRDefault="00BB4AFE" w:rsidP="00BB4AFE">
      <w:pPr>
        <w:rPr>
          <w:lang w:val="en-IN"/>
        </w:rPr>
      </w:pPr>
      <w:r w:rsidRPr="00BB4AFE">
        <w:rPr>
          <w:lang w:val="en-IN"/>
        </w:rPr>
        <w:t>The model selected was DeepLabv3 with a ResNet-50 backbone, pretrained on ImageNet. The final classifier layer was replaced with a 256</w:t>
      </w:r>
      <w:r>
        <w:rPr>
          <w:lang w:val="en-IN"/>
        </w:rPr>
        <w:t>-</w:t>
      </w:r>
      <w:r w:rsidRPr="00BB4AFE">
        <w:rPr>
          <w:lang w:val="en-IN"/>
        </w:rPr>
        <w:t xml:space="preserve">5 convolutional layer to match output classes. </w:t>
      </w:r>
      <w:proofErr w:type="spellStart"/>
      <w:r w:rsidRPr="00BB4AFE">
        <w:rPr>
          <w:lang w:val="en-IN"/>
        </w:rPr>
        <w:t>CrossEntropyLoss</w:t>
      </w:r>
      <w:proofErr w:type="spellEnd"/>
      <w:r w:rsidRPr="00BB4AFE">
        <w:rPr>
          <w:lang w:val="en-IN"/>
        </w:rPr>
        <w:t xml:space="preserve"> was used, consistent with standard semantic segmentation literature.</w:t>
      </w:r>
    </w:p>
    <w:p w14:paraId="6A8F039E" w14:textId="67FD936F" w:rsidR="00BB4AFE" w:rsidRPr="00BB4AFE" w:rsidRDefault="00BB4AFE" w:rsidP="00BB4AFE">
      <w:pPr>
        <w:rPr>
          <w:lang w:val="en-IN"/>
        </w:rPr>
      </w:pPr>
      <w:r w:rsidRPr="00BB4AFE">
        <w:rPr>
          <w:lang w:val="en-IN"/>
        </w:rPr>
        <w:t>The model operates on 256×256 images and produces class logits across all pixels.</w:t>
      </w:r>
    </w:p>
    <w:p w14:paraId="0B8AA150" w14:textId="77777777" w:rsidR="00BB4AFE" w:rsidRPr="00BB4AFE" w:rsidRDefault="00BB4AFE" w:rsidP="00BB4AFE">
      <w:pPr>
        <w:rPr>
          <w:b/>
          <w:bCs/>
          <w:lang w:val="en-IN"/>
        </w:rPr>
      </w:pPr>
      <w:r w:rsidRPr="00BB4AFE">
        <w:rPr>
          <w:b/>
          <w:bCs/>
          <w:lang w:val="en-IN"/>
        </w:rPr>
        <w:t>3.3 Training Configuration</w:t>
      </w:r>
    </w:p>
    <w:p w14:paraId="605B3687" w14:textId="77777777" w:rsidR="00BB4AFE" w:rsidRPr="00BB4AFE" w:rsidRDefault="00BB4AFE" w:rsidP="00BB4AFE">
      <w:pPr>
        <w:numPr>
          <w:ilvl w:val="0"/>
          <w:numId w:val="6"/>
        </w:numPr>
        <w:rPr>
          <w:lang w:val="en-IN"/>
        </w:rPr>
      </w:pPr>
      <w:r w:rsidRPr="00BB4AFE">
        <w:rPr>
          <w:lang w:val="en-IN"/>
        </w:rPr>
        <w:t>Optimizer: Adam (1e-4 learning rate)</w:t>
      </w:r>
    </w:p>
    <w:p w14:paraId="2647C94A" w14:textId="77777777" w:rsidR="00BB4AFE" w:rsidRPr="00BB4AFE" w:rsidRDefault="00BB4AFE" w:rsidP="00BB4AFE">
      <w:pPr>
        <w:numPr>
          <w:ilvl w:val="0"/>
          <w:numId w:val="6"/>
        </w:numPr>
        <w:rPr>
          <w:lang w:val="en-IN"/>
        </w:rPr>
      </w:pPr>
      <w:r w:rsidRPr="00BB4AFE">
        <w:rPr>
          <w:lang w:val="en-IN"/>
        </w:rPr>
        <w:t>Weight decay: 1e-5</w:t>
      </w:r>
    </w:p>
    <w:p w14:paraId="2B01D31B" w14:textId="77777777" w:rsidR="00BB4AFE" w:rsidRPr="00BB4AFE" w:rsidRDefault="00BB4AFE" w:rsidP="00BB4AFE">
      <w:pPr>
        <w:numPr>
          <w:ilvl w:val="0"/>
          <w:numId w:val="6"/>
        </w:numPr>
        <w:rPr>
          <w:lang w:val="en-IN"/>
        </w:rPr>
      </w:pPr>
      <w:r w:rsidRPr="00BB4AFE">
        <w:rPr>
          <w:lang w:val="en-IN"/>
        </w:rPr>
        <w:t xml:space="preserve">Scheduler: </w:t>
      </w:r>
      <w:proofErr w:type="spellStart"/>
      <w:r w:rsidRPr="00BB4AFE">
        <w:rPr>
          <w:lang w:val="en-IN"/>
        </w:rPr>
        <w:t>StepLR</w:t>
      </w:r>
      <w:proofErr w:type="spellEnd"/>
      <w:r w:rsidRPr="00BB4AFE">
        <w:rPr>
          <w:lang w:val="en-IN"/>
        </w:rPr>
        <w:t xml:space="preserve"> (γ=0.5 at every 5 epochs)</w:t>
      </w:r>
    </w:p>
    <w:p w14:paraId="000C87A2" w14:textId="77777777" w:rsidR="00BB4AFE" w:rsidRPr="00BB4AFE" w:rsidRDefault="00BB4AFE" w:rsidP="00BB4AFE">
      <w:pPr>
        <w:numPr>
          <w:ilvl w:val="0"/>
          <w:numId w:val="6"/>
        </w:numPr>
        <w:rPr>
          <w:lang w:val="en-IN"/>
        </w:rPr>
      </w:pPr>
      <w:r w:rsidRPr="00BB4AFE">
        <w:rPr>
          <w:lang w:val="en-IN"/>
        </w:rPr>
        <w:t>Epochs: 10</w:t>
      </w:r>
    </w:p>
    <w:p w14:paraId="7BBBF6A3" w14:textId="77777777" w:rsidR="00BB4AFE" w:rsidRPr="00BB4AFE" w:rsidRDefault="00BB4AFE" w:rsidP="00BB4AFE">
      <w:pPr>
        <w:numPr>
          <w:ilvl w:val="0"/>
          <w:numId w:val="6"/>
        </w:numPr>
        <w:rPr>
          <w:lang w:val="en-IN"/>
        </w:rPr>
      </w:pPr>
      <w:r w:rsidRPr="00BB4AFE">
        <w:rPr>
          <w:lang w:val="en-IN"/>
        </w:rPr>
        <w:lastRenderedPageBreak/>
        <w:t>Batch size: 4</w:t>
      </w:r>
    </w:p>
    <w:p w14:paraId="74F1D289" w14:textId="77777777" w:rsidR="00BB4AFE" w:rsidRPr="00BB4AFE" w:rsidRDefault="00BB4AFE" w:rsidP="00BB4AFE">
      <w:pPr>
        <w:numPr>
          <w:ilvl w:val="0"/>
          <w:numId w:val="6"/>
        </w:numPr>
        <w:rPr>
          <w:lang w:val="en-IN"/>
        </w:rPr>
      </w:pPr>
      <w:r w:rsidRPr="00BB4AFE">
        <w:rPr>
          <w:lang w:val="en-IN"/>
        </w:rPr>
        <w:t>Evaluation: Validation loss + pixel accuracy</w:t>
      </w:r>
    </w:p>
    <w:p w14:paraId="74DCB709" w14:textId="3E1957A7" w:rsidR="00BB4AFE" w:rsidRPr="00BB4AFE" w:rsidRDefault="00BB4AFE" w:rsidP="00BB4AFE">
      <w:pPr>
        <w:numPr>
          <w:ilvl w:val="0"/>
          <w:numId w:val="6"/>
        </w:numPr>
        <w:rPr>
          <w:lang w:val="en-IN"/>
        </w:rPr>
      </w:pPr>
      <w:r w:rsidRPr="00BB4AFE">
        <w:rPr>
          <w:lang w:val="en-IN"/>
        </w:rPr>
        <w:t>Best model saved via validation loss minimization</w:t>
      </w:r>
    </w:p>
    <w:p w14:paraId="49ADA8D9" w14:textId="78D569CA" w:rsidR="00BB4AFE" w:rsidRPr="00BB4AFE" w:rsidRDefault="00BB4AFE" w:rsidP="00BB4AFE">
      <w:pPr>
        <w:rPr>
          <w:lang w:val="en-IN"/>
        </w:rPr>
      </w:pPr>
      <w:r w:rsidRPr="00BB4AFE">
        <w:rPr>
          <w:lang w:val="en-IN"/>
        </w:rPr>
        <w:t>This setup aimed to balance computational efficiency with segmentation accuracy while avoiding overfitting.</w:t>
      </w:r>
    </w:p>
    <w:p w14:paraId="1CE846CE" w14:textId="2E4868A3" w:rsidR="00BB4AFE" w:rsidRPr="00BB4AFE" w:rsidRDefault="00BB4AFE" w:rsidP="00BB4AFE">
      <w:pPr>
        <w:rPr>
          <w:b/>
          <w:bCs/>
          <w:lang w:val="en-IN"/>
        </w:rPr>
      </w:pPr>
      <w:r w:rsidRPr="00BB4AFE">
        <w:rPr>
          <w:b/>
          <w:bCs/>
          <w:lang w:val="en-IN"/>
        </w:rPr>
        <w:t>4. Results and Discussion</w:t>
      </w:r>
    </w:p>
    <w:p w14:paraId="5CAB0BF2" w14:textId="2AE3119A" w:rsidR="00BB4AFE" w:rsidRPr="00BB4AFE" w:rsidRDefault="00BB4AFE" w:rsidP="00BB4AFE">
      <w:pPr>
        <w:rPr>
          <w:b/>
          <w:bCs/>
          <w:lang w:val="en-IN"/>
        </w:rPr>
      </w:pPr>
      <w:r w:rsidRPr="00BB4AFE">
        <w:rPr>
          <w:b/>
          <w:bCs/>
          <w:lang w:val="en-IN"/>
        </w:rPr>
        <w:t>4.1 Training and Validation Performance</w:t>
      </w:r>
    </w:p>
    <w:p w14:paraId="28F62047" w14:textId="77777777" w:rsidR="00BB4AFE" w:rsidRPr="00BB4AFE" w:rsidRDefault="00BB4AFE" w:rsidP="00BB4AFE">
      <w:pPr>
        <w:rPr>
          <w:lang w:val="en-IN"/>
        </w:rPr>
      </w:pPr>
      <w:r w:rsidRPr="00BB4AFE">
        <w:rPr>
          <w:lang w:val="en-IN"/>
        </w:rPr>
        <w:t>Training and validation losses consistently decreased across epochs:</w:t>
      </w:r>
    </w:p>
    <w:p w14:paraId="054103B6" w14:textId="4B04C526" w:rsidR="00BB4AFE" w:rsidRPr="00BB4AFE" w:rsidRDefault="00BB4AFE" w:rsidP="00BB4AFE">
      <w:pPr>
        <w:numPr>
          <w:ilvl w:val="0"/>
          <w:numId w:val="7"/>
        </w:numPr>
        <w:rPr>
          <w:lang w:val="en-IN"/>
        </w:rPr>
      </w:pPr>
      <w:r w:rsidRPr="00BB4AFE">
        <w:rPr>
          <w:b/>
          <w:bCs/>
          <w:lang w:val="en-IN"/>
        </w:rPr>
        <w:t xml:space="preserve">Training loss reduced from 1.078 </w:t>
      </w:r>
      <w:r>
        <w:rPr>
          <w:b/>
          <w:bCs/>
          <w:lang w:val="en-IN"/>
        </w:rPr>
        <w:t>-</w:t>
      </w:r>
      <w:r w:rsidRPr="00BB4AFE">
        <w:rPr>
          <w:b/>
          <w:bCs/>
          <w:lang w:val="en-IN"/>
        </w:rPr>
        <w:t xml:space="preserve"> 0.121</w:t>
      </w:r>
    </w:p>
    <w:p w14:paraId="2A380E46" w14:textId="18DED5AD" w:rsidR="00BB4AFE" w:rsidRPr="00BB4AFE" w:rsidRDefault="00BB4AFE" w:rsidP="00BB4AFE">
      <w:pPr>
        <w:numPr>
          <w:ilvl w:val="0"/>
          <w:numId w:val="7"/>
        </w:numPr>
        <w:rPr>
          <w:lang w:val="en-IN"/>
        </w:rPr>
      </w:pPr>
      <w:r w:rsidRPr="00BB4AFE">
        <w:rPr>
          <w:b/>
          <w:bCs/>
          <w:lang w:val="en-IN"/>
        </w:rPr>
        <w:t xml:space="preserve">Validation loss reduced from 0.623 </w:t>
      </w:r>
      <w:r>
        <w:rPr>
          <w:b/>
          <w:bCs/>
          <w:lang w:val="en-IN"/>
        </w:rPr>
        <w:t>-</w:t>
      </w:r>
      <w:r w:rsidRPr="00BB4AFE">
        <w:rPr>
          <w:b/>
          <w:bCs/>
          <w:lang w:val="en-IN"/>
        </w:rPr>
        <w:t xml:space="preserve"> 0.141</w:t>
      </w:r>
    </w:p>
    <w:p w14:paraId="5EFAF99B" w14:textId="41CB2AF3" w:rsidR="00BB4AFE" w:rsidRPr="00BB4AFE" w:rsidRDefault="00BB4AFE" w:rsidP="00BB4AFE">
      <w:pPr>
        <w:numPr>
          <w:ilvl w:val="0"/>
          <w:numId w:val="7"/>
        </w:numPr>
        <w:rPr>
          <w:lang w:val="en-IN"/>
        </w:rPr>
      </w:pPr>
      <w:r w:rsidRPr="00BB4AFE">
        <w:rPr>
          <w:b/>
          <w:bCs/>
          <w:lang w:val="en-IN"/>
        </w:rPr>
        <w:t>Best pixel accuracy achieved: 96.42%</w:t>
      </w:r>
    </w:p>
    <w:p w14:paraId="784CEE59" w14:textId="2A3B90FC" w:rsidR="00BB4AFE" w:rsidRPr="00BB4AFE" w:rsidRDefault="00BB4AFE" w:rsidP="00BB4AFE">
      <w:pPr>
        <w:rPr>
          <w:lang w:val="en-IN"/>
        </w:rPr>
      </w:pPr>
      <w:r w:rsidRPr="00BB4AFE">
        <w:rPr>
          <w:lang w:val="en-IN"/>
        </w:rPr>
        <w:t>The narrowing gap between training and validation curves indicates good generalization. The mild fluctuation in later epochs (e.g., increase to 0.157 in epoch 10) may indicate slight overfitting, consistent with deep literature on high-capacity segmentation models trained on relatively small datasets.</w:t>
      </w:r>
    </w:p>
    <w:p w14:paraId="303CE261" w14:textId="4A35CBD1" w:rsidR="00BB4AFE" w:rsidRPr="00BB4AFE" w:rsidRDefault="00BB4AFE" w:rsidP="00BB4AFE">
      <w:pPr>
        <w:rPr>
          <w:b/>
          <w:bCs/>
          <w:lang w:val="en-IN"/>
        </w:rPr>
      </w:pPr>
      <w:r w:rsidRPr="00BB4AFE">
        <w:rPr>
          <w:b/>
          <w:bCs/>
          <w:lang w:val="en-IN"/>
        </w:rPr>
        <w:t>4.2 Qualitative Evaluation (Test Images)</w:t>
      </w:r>
    </w:p>
    <w:p w14:paraId="712C0A2C" w14:textId="0CD8FA94" w:rsidR="00BB4AFE" w:rsidRPr="00BB4AFE" w:rsidRDefault="00BB4AFE" w:rsidP="00BB4AFE">
      <w:pPr>
        <w:rPr>
          <w:lang w:val="en-IN"/>
        </w:rPr>
      </w:pPr>
      <w:r w:rsidRPr="00BB4AFE">
        <w:rPr>
          <w:lang w:val="en-IN"/>
        </w:rPr>
        <w:t>Three unseen test images were evaluated using the best model.</w:t>
      </w:r>
    </w:p>
    <w:p w14:paraId="2F0B715C" w14:textId="7B11B795" w:rsidR="00BB4AFE" w:rsidRPr="00BB4AFE" w:rsidRDefault="00BB4AFE" w:rsidP="00BB4AFE">
      <w:pPr>
        <w:rPr>
          <w:b/>
          <w:bCs/>
          <w:lang w:val="en-IN"/>
        </w:rPr>
      </w:pPr>
      <w:r w:rsidRPr="00BB4AFE">
        <w:rPr>
          <w:b/>
          <w:bCs/>
          <w:lang w:val="en-IN"/>
        </w:rPr>
        <w:t>People playing baseball</w:t>
      </w:r>
    </w:p>
    <w:p w14:paraId="6F74C27E" w14:textId="6D56493E" w:rsidR="00BB4AFE" w:rsidRDefault="00BB4AFE" w:rsidP="00BB4AFE">
      <w:pPr>
        <w:jc w:val="center"/>
        <w:rPr>
          <w:lang w:val="en-IN"/>
        </w:rPr>
      </w:pPr>
      <w:r>
        <w:rPr>
          <w:noProof/>
        </w:rPr>
        <w:drawing>
          <wp:inline distT="0" distB="0" distL="0" distR="0" wp14:anchorId="2244B7E7" wp14:editId="39A46165">
            <wp:extent cx="5731510" cy="1666240"/>
            <wp:effectExtent l="0" t="0" r="0" b="0"/>
            <wp:docPr id="1237135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666240"/>
                    </a:xfrm>
                    <a:prstGeom prst="rect">
                      <a:avLst/>
                    </a:prstGeom>
                    <a:noFill/>
                    <a:ln>
                      <a:noFill/>
                    </a:ln>
                  </pic:spPr>
                </pic:pic>
              </a:graphicData>
            </a:graphic>
          </wp:inline>
        </w:drawing>
      </w:r>
    </w:p>
    <w:p w14:paraId="18BCE3F1" w14:textId="165C84A4" w:rsidR="00BB4AFE" w:rsidRPr="00BB4AFE" w:rsidRDefault="00BB4AFE" w:rsidP="00BB4AFE">
      <w:pPr>
        <w:jc w:val="center"/>
        <w:rPr>
          <w:i/>
          <w:iCs/>
          <w:lang w:val="en-IN"/>
        </w:rPr>
      </w:pPr>
      <w:r>
        <w:rPr>
          <w:i/>
          <w:iCs/>
          <w:lang w:val="en-IN"/>
        </w:rPr>
        <w:t>Figure 2: People Playing Baseball (Test Image 1)</w:t>
      </w:r>
    </w:p>
    <w:p w14:paraId="6508AB63" w14:textId="6DAF0C38" w:rsidR="00BB4AFE" w:rsidRPr="00BB4AFE" w:rsidRDefault="00BB4AFE" w:rsidP="00BB4AFE">
      <w:pPr>
        <w:rPr>
          <w:lang w:val="en-IN"/>
        </w:rPr>
      </w:pPr>
      <w:r w:rsidRPr="00BB4AFE">
        <w:rPr>
          <w:lang w:val="en-IN"/>
        </w:rPr>
        <w:t xml:space="preserve">The model successfully segmented two players with well-defined silhouettes (Figure 2). This reflects the high frequency of </w:t>
      </w:r>
      <w:r w:rsidRPr="00BB4AFE">
        <w:rPr>
          <w:i/>
          <w:iCs/>
          <w:lang w:val="en-IN"/>
        </w:rPr>
        <w:t>person</w:t>
      </w:r>
      <w:r w:rsidRPr="00BB4AFE">
        <w:rPr>
          <w:lang w:val="en-IN"/>
        </w:rPr>
        <w:t xml:space="preserve"> in training and robust feature extraction by DeepLabv3.</w:t>
      </w:r>
    </w:p>
    <w:p w14:paraId="18A3F46C" w14:textId="77777777" w:rsidR="00BB4AFE" w:rsidRDefault="00BB4AFE" w:rsidP="00BB4AFE">
      <w:pPr>
        <w:rPr>
          <w:lang w:val="en-IN"/>
        </w:rPr>
      </w:pPr>
    </w:p>
    <w:p w14:paraId="5C79E8DF" w14:textId="77777777" w:rsidR="00BB4AFE" w:rsidRDefault="00BB4AFE" w:rsidP="00BB4AFE">
      <w:pPr>
        <w:rPr>
          <w:lang w:val="en-IN"/>
        </w:rPr>
      </w:pPr>
    </w:p>
    <w:p w14:paraId="0F46BF86" w14:textId="77777777" w:rsidR="00BB4AFE" w:rsidRPr="00BB4AFE" w:rsidRDefault="00BB4AFE" w:rsidP="00BB4AFE">
      <w:pPr>
        <w:rPr>
          <w:lang w:val="en-IN"/>
        </w:rPr>
      </w:pPr>
    </w:p>
    <w:p w14:paraId="64E48596" w14:textId="77777777" w:rsidR="00BB4AFE" w:rsidRPr="00BB4AFE" w:rsidRDefault="00BB4AFE" w:rsidP="00BB4AFE">
      <w:pPr>
        <w:rPr>
          <w:b/>
          <w:bCs/>
          <w:lang w:val="en-IN"/>
        </w:rPr>
      </w:pPr>
      <w:r w:rsidRPr="00BB4AFE">
        <w:rPr>
          <w:b/>
          <w:bCs/>
          <w:lang w:val="en-IN"/>
        </w:rPr>
        <w:t>People skiing in snow</w:t>
      </w:r>
    </w:p>
    <w:p w14:paraId="2DE5A7BB" w14:textId="57666637" w:rsidR="00BB4AFE" w:rsidRDefault="00BB4AFE" w:rsidP="00BB4AFE">
      <w:pPr>
        <w:jc w:val="center"/>
        <w:rPr>
          <w:lang w:val="en-IN"/>
        </w:rPr>
      </w:pPr>
      <w:r>
        <w:rPr>
          <w:noProof/>
        </w:rPr>
        <w:drawing>
          <wp:inline distT="0" distB="0" distL="0" distR="0" wp14:anchorId="0E6C39E7" wp14:editId="6D49B3B3">
            <wp:extent cx="5731510" cy="1579880"/>
            <wp:effectExtent l="0" t="0" r="0" b="0"/>
            <wp:docPr id="309230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79880"/>
                    </a:xfrm>
                    <a:prstGeom prst="rect">
                      <a:avLst/>
                    </a:prstGeom>
                    <a:noFill/>
                    <a:ln>
                      <a:noFill/>
                    </a:ln>
                  </pic:spPr>
                </pic:pic>
              </a:graphicData>
            </a:graphic>
          </wp:inline>
        </w:drawing>
      </w:r>
    </w:p>
    <w:p w14:paraId="22D34A00" w14:textId="26D5C67E" w:rsidR="00BB4AFE" w:rsidRPr="00BB4AFE" w:rsidRDefault="00BB4AFE" w:rsidP="00BB4AFE">
      <w:pPr>
        <w:jc w:val="center"/>
        <w:rPr>
          <w:i/>
          <w:iCs/>
          <w:lang w:val="en-IN"/>
        </w:rPr>
      </w:pPr>
      <w:r>
        <w:rPr>
          <w:i/>
          <w:iCs/>
          <w:lang w:val="en-IN"/>
        </w:rPr>
        <w:t>Figure 3: People Skiing in Snow (Test Image 2)</w:t>
      </w:r>
    </w:p>
    <w:p w14:paraId="366B5A1D" w14:textId="71CFD85F" w:rsidR="00BB4AFE" w:rsidRPr="00BB4AFE" w:rsidRDefault="00BB4AFE" w:rsidP="00BB4AFE">
      <w:pPr>
        <w:rPr>
          <w:lang w:val="en-IN"/>
        </w:rPr>
      </w:pPr>
      <w:r w:rsidRPr="00BB4AFE">
        <w:rPr>
          <w:lang w:val="en-IN"/>
        </w:rPr>
        <w:t>Despite heavy background noise and snow glare, the model correctly identified multiple people (Figure 3). Some mask boundaries were simplified, consistent with the literature’s note on DeepLabv3’s pooling-induced loss of fine edges (Logan et al., 2023).</w:t>
      </w:r>
    </w:p>
    <w:p w14:paraId="4F6CE4C0" w14:textId="77777777" w:rsidR="00BB4AFE" w:rsidRPr="00BB4AFE" w:rsidRDefault="00BB4AFE" w:rsidP="00BB4AFE">
      <w:pPr>
        <w:rPr>
          <w:b/>
          <w:bCs/>
          <w:lang w:val="en-IN"/>
        </w:rPr>
      </w:pPr>
      <w:r w:rsidRPr="00BB4AFE">
        <w:rPr>
          <w:b/>
          <w:bCs/>
          <w:lang w:val="en-IN"/>
        </w:rPr>
        <w:t>Group of people walking on red carpet</w:t>
      </w:r>
    </w:p>
    <w:p w14:paraId="1F9067E7" w14:textId="3CD8A5C2" w:rsidR="00BB4AFE" w:rsidRDefault="00BB4AFE" w:rsidP="00BB4AFE">
      <w:pPr>
        <w:jc w:val="center"/>
        <w:rPr>
          <w:lang w:val="en-IN"/>
        </w:rPr>
      </w:pPr>
      <w:r>
        <w:rPr>
          <w:noProof/>
        </w:rPr>
        <w:drawing>
          <wp:inline distT="0" distB="0" distL="0" distR="0" wp14:anchorId="5E5BDBF7" wp14:editId="73050822">
            <wp:extent cx="5731510" cy="1425575"/>
            <wp:effectExtent l="0" t="0" r="0" b="0"/>
            <wp:docPr id="857092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25575"/>
                    </a:xfrm>
                    <a:prstGeom prst="rect">
                      <a:avLst/>
                    </a:prstGeom>
                    <a:noFill/>
                    <a:ln>
                      <a:noFill/>
                    </a:ln>
                  </pic:spPr>
                </pic:pic>
              </a:graphicData>
            </a:graphic>
          </wp:inline>
        </w:drawing>
      </w:r>
    </w:p>
    <w:p w14:paraId="1B293B7A" w14:textId="39B50D66" w:rsidR="00BB4AFE" w:rsidRPr="00BB4AFE" w:rsidRDefault="00BB4AFE" w:rsidP="00BB4AFE">
      <w:pPr>
        <w:jc w:val="center"/>
        <w:rPr>
          <w:i/>
          <w:iCs/>
          <w:lang w:val="en-IN"/>
        </w:rPr>
      </w:pPr>
      <w:r>
        <w:rPr>
          <w:i/>
          <w:iCs/>
          <w:lang w:val="en-IN"/>
        </w:rPr>
        <w:t>Figure 4: People walking on red carpet (Test Image 3)</w:t>
      </w:r>
    </w:p>
    <w:p w14:paraId="4156427D" w14:textId="4DAC97F1" w:rsidR="00BB4AFE" w:rsidRPr="00BB4AFE" w:rsidRDefault="00BB4AFE" w:rsidP="00BB4AFE">
      <w:pPr>
        <w:rPr>
          <w:lang w:val="en-IN"/>
        </w:rPr>
      </w:pPr>
      <w:r w:rsidRPr="00BB4AFE">
        <w:rPr>
          <w:lang w:val="en-IN"/>
        </w:rPr>
        <w:t>The model predicted masks for all individuals, although some merging occurred where people overlap closely (Figure 4). This aligns with known limitations of semantic segmentation models in overlapping object scenarios, where instance-level separation is not possible without a model such as Mask R-CNN (Whitehouse et al., 2021).</w:t>
      </w:r>
    </w:p>
    <w:p w14:paraId="254195EC" w14:textId="77777777" w:rsidR="00BB4AFE" w:rsidRPr="00BB4AFE" w:rsidRDefault="00BB4AFE" w:rsidP="00BB4AFE">
      <w:pPr>
        <w:rPr>
          <w:b/>
          <w:bCs/>
          <w:lang w:val="en-IN"/>
        </w:rPr>
      </w:pPr>
      <w:r w:rsidRPr="00BB4AFE">
        <w:rPr>
          <w:b/>
          <w:bCs/>
          <w:lang w:val="en-IN"/>
        </w:rPr>
        <w:t>4.3 Critical Analysis</w:t>
      </w:r>
    </w:p>
    <w:p w14:paraId="6021476A" w14:textId="77777777" w:rsidR="00BB4AFE" w:rsidRPr="00BB4AFE" w:rsidRDefault="00BB4AFE" w:rsidP="00BB4AFE">
      <w:pPr>
        <w:numPr>
          <w:ilvl w:val="0"/>
          <w:numId w:val="8"/>
        </w:numPr>
        <w:rPr>
          <w:lang w:val="en-IN"/>
        </w:rPr>
      </w:pPr>
      <w:r w:rsidRPr="00BB4AFE">
        <w:rPr>
          <w:b/>
          <w:bCs/>
          <w:lang w:val="en-IN"/>
        </w:rPr>
        <w:t>Strong performance on dominant class (person)</w:t>
      </w:r>
    </w:p>
    <w:p w14:paraId="77BD8EB0" w14:textId="77777777" w:rsidR="00BB4AFE" w:rsidRPr="00BB4AFE" w:rsidRDefault="00BB4AFE" w:rsidP="00BB4AFE">
      <w:pPr>
        <w:rPr>
          <w:lang w:val="en-IN"/>
        </w:rPr>
      </w:pPr>
      <w:r w:rsidRPr="00BB4AFE">
        <w:rPr>
          <w:lang w:val="en-IN"/>
        </w:rPr>
        <w:t>Results show excellent segmentation for people, which is expected due to extensive representation in the dataset.</w:t>
      </w:r>
    </w:p>
    <w:p w14:paraId="3E17E655" w14:textId="77777777" w:rsidR="00BB4AFE" w:rsidRPr="00BB4AFE" w:rsidRDefault="00BB4AFE" w:rsidP="00BB4AFE">
      <w:pPr>
        <w:numPr>
          <w:ilvl w:val="0"/>
          <w:numId w:val="8"/>
        </w:numPr>
        <w:rPr>
          <w:lang w:val="en-IN"/>
        </w:rPr>
      </w:pPr>
      <w:r w:rsidRPr="00BB4AFE">
        <w:rPr>
          <w:b/>
          <w:bCs/>
          <w:lang w:val="en-IN"/>
        </w:rPr>
        <w:t>Small classes remain underrepresented</w:t>
      </w:r>
    </w:p>
    <w:p w14:paraId="35EC100A" w14:textId="77777777" w:rsidR="00BB4AFE" w:rsidRPr="00BB4AFE" w:rsidRDefault="00BB4AFE" w:rsidP="00BB4AFE">
      <w:pPr>
        <w:rPr>
          <w:lang w:val="en-IN"/>
        </w:rPr>
      </w:pPr>
      <w:r w:rsidRPr="00BB4AFE">
        <w:rPr>
          <w:lang w:val="en-IN"/>
        </w:rPr>
        <w:lastRenderedPageBreak/>
        <w:t xml:space="preserve">Although not visually evaluated in all test samples, small classes like </w:t>
      </w:r>
      <w:r w:rsidRPr="00BB4AFE">
        <w:rPr>
          <w:i/>
          <w:iCs/>
          <w:lang w:val="en-IN"/>
        </w:rPr>
        <w:t>sports ball</w:t>
      </w:r>
      <w:r w:rsidRPr="00BB4AFE">
        <w:rPr>
          <w:lang w:val="en-IN"/>
        </w:rPr>
        <w:t xml:space="preserve"> and </w:t>
      </w:r>
      <w:r w:rsidRPr="00BB4AFE">
        <w:rPr>
          <w:i/>
          <w:iCs/>
          <w:lang w:val="en-IN"/>
        </w:rPr>
        <w:t>book</w:t>
      </w:r>
      <w:r w:rsidRPr="00BB4AFE">
        <w:rPr>
          <w:lang w:val="en-IN"/>
        </w:rPr>
        <w:t xml:space="preserve"> are likely underperforming because:</w:t>
      </w:r>
    </w:p>
    <w:p w14:paraId="3C301C36" w14:textId="77777777" w:rsidR="00BB4AFE" w:rsidRPr="00BB4AFE" w:rsidRDefault="00BB4AFE" w:rsidP="00BB4AFE">
      <w:pPr>
        <w:numPr>
          <w:ilvl w:val="1"/>
          <w:numId w:val="8"/>
        </w:numPr>
        <w:rPr>
          <w:lang w:val="en-IN"/>
        </w:rPr>
      </w:pPr>
      <w:r w:rsidRPr="00BB4AFE">
        <w:rPr>
          <w:lang w:val="en-IN"/>
        </w:rPr>
        <w:t>They appear infrequently,</w:t>
      </w:r>
    </w:p>
    <w:p w14:paraId="1CB70F86" w14:textId="77777777" w:rsidR="00BB4AFE" w:rsidRPr="00BB4AFE" w:rsidRDefault="00BB4AFE" w:rsidP="00BB4AFE">
      <w:pPr>
        <w:numPr>
          <w:ilvl w:val="1"/>
          <w:numId w:val="8"/>
        </w:numPr>
        <w:rPr>
          <w:lang w:val="en-IN"/>
        </w:rPr>
      </w:pPr>
      <w:r w:rsidRPr="00BB4AFE">
        <w:rPr>
          <w:lang w:val="en-IN"/>
        </w:rPr>
        <w:t>They occupy low pixel areas,</w:t>
      </w:r>
    </w:p>
    <w:p w14:paraId="35DB3B3B" w14:textId="77777777" w:rsidR="00BB4AFE" w:rsidRPr="00BB4AFE" w:rsidRDefault="00BB4AFE" w:rsidP="00BB4AFE">
      <w:pPr>
        <w:numPr>
          <w:ilvl w:val="1"/>
          <w:numId w:val="8"/>
        </w:numPr>
        <w:rPr>
          <w:lang w:val="en-IN"/>
        </w:rPr>
      </w:pPr>
      <w:r w:rsidRPr="00BB4AFE">
        <w:rPr>
          <w:lang w:val="en-IN"/>
        </w:rPr>
        <w:t xml:space="preserve">DeepLabv3’s </w:t>
      </w:r>
      <w:proofErr w:type="spellStart"/>
      <w:r w:rsidRPr="00BB4AFE">
        <w:rPr>
          <w:lang w:val="en-IN"/>
        </w:rPr>
        <w:t>downsampling</w:t>
      </w:r>
      <w:proofErr w:type="spellEnd"/>
      <w:r w:rsidRPr="00BB4AFE">
        <w:rPr>
          <w:lang w:val="en-IN"/>
        </w:rPr>
        <w:t xml:space="preserve"> reduces resolution for small objects.</w:t>
      </w:r>
    </w:p>
    <w:p w14:paraId="367C1F13" w14:textId="77777777" w:rsidR="00BB4AFE" w:rsidRPr="00BB4AFE" w:rsidRDefault="00BB4AFE" w:rsidP="00BB4AFE">
      <w:pPr>
        <w:numPr>
          <w:ilvl w:val="0"/>
          <w:numId w:val="8"/>
        </w:numPr>
        <w:rPr>
          <w:lang w:val="en-IN"/>
        </w:rPr>
      </w:pPr>
      <w:r w:rsidRPr="00BB4AFE">
        <w:rPr>
          <w:b/>
          <w:bCs/>
          <w:lang w:val="en-IN"/>
        </w:rPr>
        <w:t>Semantic, not instance segmentation</w:t>
      </w:r>
    </w:p>
    <w:p w14:paraId="52C0F12B" w14:textId="77777777" w:rsidR="00BB4AFE" w:rsidRPr="00BB4AFE" w:rsidRDefault="00BB4AFE" w:rsidP="00BB4AFE">
      <w:pPr>
        <w:rPr>
          <w:lang w:val="en-IN"/>
        </w:rPr>
      </w:pPr>
      <w:r w:rsidRPr="00BB4AFE">
        <w:rPr>
          <w:lang w:val="en-IN"/>
        </w:rPr>
        <w:t>Overlapping people produce merged masks, highlighting a structural limitation of semantic segmentation. For improved separation, Mask R-CNN or SOLO models would be more appropriate.</w:t>
      </w:r>
    </w:p>
    <w:p w14:paraId="4EF0F395" w14:textId="77777777" w:rsidR="00BB4AFE" w:rsidRPr="00BB4AFE" w:rsidRDefault="00BB4AFE" w:rsidP="00BB4AFE">
      <w:pPr>
        <w:numPr>
          <w:ilvl w:val="0"/>
          <w:numId w:val="8"/>
        </w:numPr>
        <w:rPr>
          <w:lang w:val="en-IN"/>
        </w:rPr>
      </w:pPr>
      <w:r w:rsidRPr="00BB4AFE">
        <w:rPr>
          <w:b/>
          <w:bCs/>
          <w:lang w:val="en-IN"/>
        </w:rPr>
        <w:t>Generalization and robustness</w:t>
      </w:r>
    </w:p>
    <w:p w14:paraId="5E595BF1" w14:textId="51C6956A" w:rsidR="00BB4AFE" w:rsidRPr="00BB4AFE" w:rsidRDefault="00BB4AFE" w:rsidP="00BB4AFE">
      <w:pPr>
        <w:rPr>
          <w:lang w:val="en-IN"/>
        </w:rPr>
      </w:pPr>
      <w:r w:rsidRPr="00BB4AFE">
        <w:rPr>
          <w:lang w:val="en-IN"/>
        </w:rPr>
        <w:t>Validation accuracy above 96% combined with strong qualitative examples indicates effective generalization despite dataset imbalance.</w:t>
      </w:r>
    </w:p>
    <w:p w14:paraId="333D0C9C" w14:textId="4A5ED734" w:rsidR="00BB4AFE" w:rsidRPr="00BB4AFE" w:rsidRDefault="00BB4AFE" w:rsidP="00BB4AFE">
      <w:pPr>
        <w:rPr>
          <w:b/>
          <w:bCs/>
          <w:lang w:val="en-IN"/>
        </w:rPr>
      </w:pPr>
      <w:r w:rsidRPr="00BB4AFE">
        <w:rPr>
          <w:b/>
          <w:bCs/>
          <w:lang w:val="en-IN"/>
        </w:rPr>
        <w:t>5. Conclusion</w:t>
      </w:r>
    </w:p>
    <w:p w14:paraId="0842F02E" w14:textId="3372BB9C" w:rsidR="00BB4AFE" w:rsidRPr="00BB4AFE" w:rsidRDefault="00BB4AFE">
      <w:pPr>
        <w:rPr>
          <w:lang w:val="en-IN"/>
        </w:rPr>
      </w:pPr>
      <w:r w:rsidRPr="00BB4AFE">
        <w:rPr>
          <w:lang w:val="en-IN"/>
        </w:rPr>
        <w:t>This project implemented DeepLabv3-ResNet50 to perform semantic segmentation on a subset of COCO-2017 restricted to four classes. A structured EDA revealed class imbalance and variability, guiding augmentation strategies. The model achieved strong quantitative performance (96.42% pixel accuracy) and produced visually coherent segmentation outputs for unseen test images. Challenges such as overlapping objects, small-scale classes, and simplified boundaries were consistent with findings in existing literature. Future work could incorporate focal loss, class-balanced sampling, or instance-aware models to address these limitations.</w:t>
      </w:r>
    </w:p>
    <w:p w14:paraId="19308DC2" w14:textId="76317DCF" w:rsidR="00BB4AFE" w:rsidRPr="00B60685" w:rsidRDefault="00BB4AFE">
      <w:pPr>
        <w:rPr>
          <w:b/>
          <w:bCs/>
        </w:rPr>
      </w:pPr>
      <w:r w:rsidRPr="00B60685">
        <w:rPr>
          <w:b/>
          <w:bCs/>
        </w:rPr>
        <w:t>6. References</w:t>
      </w:r>
    </w:p>
    <w:p w14:paraId="36BB3944" w14:textId="4D00809B" w:rsidR="00B60685" w:rsidRPr="00B60685" w:rsidRDefault="00B60685" w:rsidP="00B60685">
      <w:pPr>
        <w:rPr>
          <w:lang w:val="en-IN"/>
        </w:rPr>
      </w:pPr>
      <w:r w:rsidRPr="00B60685">
        <w:rPr>
          <w:lang w:val="en-IN"/>
        </w:rPr>
        <w:t xml:space="preserve">Abraham, N. &amp; Khan, N. (2019) </w:t>
      </w:r>
      <w:r w:rsidRPr="00B60685">
        <w:rPr>
          <w:i/>
          <w:iCs/>
          <w:lang w:val="en-IN"/>
        </w:rPr>
        <w:t xml:space="preserve">A novel focal </w:t>
      </w:r>
      <w:proofErr w:type="spellStart"/>
      <w:r w:rsidRPr="00B60685">
        <w:rPr>
          <w:i/>
          <w:iCs/>
          <w:lang w:val="en-IN"/>
        </w:rPr>
        <w:t>tversky</w:t>
      </w:r>
      <w:proofErr w:type="spellEnd"/>
      <w:r w:rsidRPr="00B60685">
        <w:rPr>
          <w:i/>
          <w:iCs/>
          <w:lang w:val="en-IN"/>
        </w:rPr>
        <w:t xml:space="preserve"> loss function with improved attention U-Net for lesion segmentation</w:t>
      </w:r>
      <w:r w:rsidRPr="00B60685">
        <w:rPr>
          <w:lang w:val="en-IN"/>
        </w:rPr>
        <w:t>. In: Proceedings of the IEEE International Symposium on Biomedical Imaging (ISBI), pp. 683–687. doi:10.1109/ISBI.2019.8759329</w:t>
      </w:r>
    </w:p>
    <w:p w14:paraId="16BDACEC" w14:textId="1E8770D6" w:rsidR="00B60685" w:rsidRPr="00B60685" w:rsidRDefault="00B60685" w:rsidP="00B60685">
      <w:pPr>
        <w:rPr>
          <w:lang w:val="en-IN"/>
        </w:rPr>
      </w:pPr>
      <w:r w:rsidRPr="00B60685">
        <w:rPr>
          <w:lang w:val="en-IN"/>
        </w:rPr>
        <w:t xml:space="preserve">Berman, M., Triki, A. &amp; Blaschko, M.B. (2018) </w:t>
      </w:r>
      <w:r w:rsidRPr="00B60685">
        <w:rPr>
          <w:i/>
          <w:iCs/>
          <w:lang w:val="en-IN"/>
        </w:rPr>
        <w:t>The Lovász-</w:t>
      </w:r>
      <w:proofErr w:type="spellStart"/>
      <w:r w:rsidRPr="00B60685">
        <w:rPr>
          <w:i/>
          <w:iCs/>
          <w:lang w:val="en-IN"/>
        </w:rPr>
        <w:t>Softmax</w:t>
      </w:r>
      <w:proofErr w:type="spellEnd"/>
      <w:r w:rsidRPr="00B60685">
        <w:rPr>
          <w:i/>
          <w:iCs/>
          <w:lang w:val="en-IN"/>
        </w:rPr>
        <w:t xml:space="preserve"> loss: A tractable surrogate for the optimization of the Intersection-over-Union measure in neural networks</w:t>
      </w:r>
      <w:r w:rsidRPr="00B60685">
        <w:rPr>
          <w:lang w:val="en-IN"/>
        </w:rPr>
        <w:t>. In: Proceedings of the IEEE Conference on Computer Vision and Pattern Recognition (CVPR), pp. 4413–4421. doi:10.1109/CVPR.2018.00464</w:t>
      </w:r>
    </w:p>
    <w:p w14:paraId="55917B6F" w14:textId="11AC6ABC" w:rsidR="00B60685" w:rsidRPr="00B60685" w:rsidRDefault="00B60685" w:rsidP="00B60685">
      <w:pPr>
        <w:rPr>
          <w:lang w:val="en-IN"/>
        </w:rPr>
      </w:pPr>
      <w:r w:rsidRPr="00B60685">
        <w:rPr>
          <w:lang w:val="en-IN"/>
        </w:rPr>
        <w:t xml:space="preserve">Dean, J., Chen, L.-C., Papandreou, G. &amp; Murphy, K. (2013) </w:t>
      </w:r>
      <w:r w:rsidRPr="00B60685">
        <w:rPr>
          <w:i/>
          <w:iCs/>
          <w:lang w:val="en-IN"/>
        </w:rPr>
        <w:t xml:space="preserve">Rethinking </w:t>
      </w:r>
      <w:proofErr w:type="spellStart"/>
      <w:r w:rsidRPr="00B60685">
        <w:rPr>
          <w:i/>
          <w:iCs/>
          <w:lang w:val="en-IN"/>
        </w:rPr>
        <w:t>atrous</w:t>
      </w:r>
      <w:proofErr w:type="spellEnd"/>
      <w:r w:rsidRPr="00B60685">
        <w:rPr>
          <w:i/>
          <w:iCs/>
          <w:lang w:val="en-IN"/>
        </w:rPr>
        <w:t xml:space="preserve"> convolution for semantic image segmentation</w:t>
      </w:r>
      <w:r w:rsidRPr="00B60685">
        <w:rPr>
          <w:lang w:val="en-IN"/>
        </w:rPr>
        <w:t>. Google Research.</w:t>
      </w:r>
    </w:p>
    <w:p w14:paraId="32EBC867" w14:textId="1FF83F98" w:rsidR="00B60685" w:rsidRPr="00B60685" w:rsidRDefault="00B60685" w:rsidP="00B60685">
      <w:pPr>
        <w:rPr>
          <w:lang w:val="en-IN"/>
        </w:rPr>
      </w:pPr>
      <w:r w:rsidRPr="00B60685">
        <w:rPr>
          <w:lang w:val="en-IN"/>
        </w:rPr>
        <w:lastRenderedPageBreak/>
        <w:t xml:space="preserve">Logan, E., Zhao, S. &amp; Lin, J. (2023) </w:t>
      </w:r>
      <w:r w:rsidRPr="00B60685">
        <w:rPr>
          <w:i/>
          <w:iCs/>
          <w:lang w:val="en-IN"/>
        </w:rPr>
        <w:t xml:space="preserve">Evaluating </w:t>
      </w:r>
      <w:proofErr w:type="spellStart"/>
      <w:r w:rsidRPr="00B60685">
        <w:rPr>
          <w:i/>
          <w:iCs/>
          <w:lang w:val="en-IN"/>
        </w:rPr>
        <w:t>DeepLab</w:t>
      </w:r>
      <w:proofErr w:type="spellEnd"/>
      <w:r w:rsidRPr="00B60685">
        <w:rPr>
          <w:i/>
          <w:iCs/>
          <w:lang w:val="en-IN"/>
        </w:rPr>
        <w:t xml:space="preserve"> architectures for small-object segmentation under multi-scale constraints</w:t>
      </w:r>
      <w:r w:rsidRPr="00B60685">
        <w:rPr>
          <w:lang w:val="en-IN"/>
        </w:rPr>
        <w:t xml:space="preserve">. </w:t>
      </w:r>
      <w:r w:rsidRPr="00B60685">
        <w:rPr>
          <w:i/>
          <w:iCs/>
          <w:lang w:val="en-IN"/>
        </w:rPr>
        <w:t>Journal of Imaging Science</w:t>
      </w:r>
      <w:r w:rsidRPr="00B60685">
        <w:rPr>
          <w:lang w:val="en-IN"/>
        </w:rPr>
        <w:t>, 12(4), pp. 212–225.</w:t>
      </w:r>
    </w:p>
    <w:p w14:paraId="6BA53209" w14:textId="793C78EE" w:rsidR="00B60685" w:rsidRPr="00B60685" w:rsidRDefault="00B60685" w:rsidP="00B60685">
      <w:pPr>
        <w:rPr>
          <w:lang w:val="en-IN"/>
        </w:rPr>
      </w:pPr>
      <w:r w:rsidRPr="00B60685">
        <w:rPr>
          <w:lang w:val="en-IN"/>
        </w:rPr>
        <w:t xml:space="preserve">Long, J., Shelhamer, E. &amp; Darrell, T. (2015) </w:t>
      </w:r>
      <w:r w:rsidRPr="00B60685">
        <w:rPr>
          <w:i/>
          <w:iCs/>
          <w:lang w:val="en-IN"/>
        </w:rPr>
        <w:t>Fully convolutional networks for semantic segmentation</w:t>
      </w:r>
      <w:r w:rsidRPr="00B60685">
        <w:rPr>
          <w:lang w:val="en-IN"/>
        </w:rPr>
        <w:t>. In: Proceedings of the IEEE Conference on Computer Vision and Pattern Recognition (CVPR). doi:10.1109/CVPR.2015.7298965</w:t>
      </w:r>
    </w:p>
    <w:p w14:paraId="57D939C2" w14:textId="3326F973" w:rsidR="00B60685" w:rsidRPr="00B60685" w:rsidRDefault="00B60685" w:rsidP="00B60685">
      <w:pPr>
        <w:rPr>
          <w:lang w:val="en-IN"/>
        </w:rPr>
      </w:pPr>
      <w:proofErr w:type="spellStart"/>
      <w:r w:rsidRPr="00B60685">
        <w:rPr>
          <w:lang w:val="en-IN"/>
        </w:rPr>
        <w:t>Oyedokun</w:t>
      </w:r>
      <w:proofErr w:type="spellEnd"/>
      <w:r w:rsidRPr="00B60685">
        <w:rPr>
          <w:lang w:val="en-IN"/>
        </w:rPr>
        <w:t xml:space="preserve">, D. &amp; Mable, T. (2025) </w:t>
      </w:r>
      <w:r w:rsidRPr="00B60685">
        <w:rPr>
          <w:i/>
          <w:iCs/>
          <w:lang w:val="en-IN"/>
        </w:rPr>
        <w:t>Advances in Mask R-CNN for instance segmentation on complex visual datasets</w:t>
      </w:r>
      <w:r w:rsidRPr="00B60685">
        <w:rPr>
          <w:lang w:val="en-IN"/>
        </w:rPr>
        <w:t xml:space="preserve">. </w:t>
      </w:r>
      <w:r w:rsidRPr="00B60685">
        <w:rPr>
          <w:i/>
          <w:iCs/>
          <w:lang w:val="en-IN"/>
        </w:rPr>
        <w:t>International Journal of Computer Vision Research</w:t>
      </w:r>
      <w:r w:rsidRPr="00B60685">
        <w:rPr>
          <w:lang w:val="en-IN"/>
        </w:rPr>
        <w:t>, 8(1), pp. 55–70.</w:t>
      </w:r>
    </w:p>
    <w:p w14:paraId="1531AD3E" w14:textId="089765BF" w:rsidR="00B60685" w:rsidRPr="00B60685" w:rsidRDefault="00B60685" w:rsidP="00B60685">
      <w:pPr>
        <w:rPr>
          <w:lang w:val="en-IN"/>
        </w:rPr>
      </w:pPr>
      <w:r w:rsidRPr="00B60685">
        <w:rPr>
          <w:lang w:val="en-IN"/>
        </w:rPr>
        <w:t xml:space="preserve">Whitehouse, K., Shapley, M. &amp; Barlow, J. (2021) </w:t>
      </w:r>
      <w:r w:rsidRPr="00B60685">
        <w:rPr>
          <w:i/>
          <w:iCs/>
          <w:lang w:val="en-IN"/>
        </w:rPr>
        <w:t>Semantic vs instance segmentation: A comparative analysis on natural image datasets</w:t>
      </w:r>
      <w:r w:rsidRPr="00B60685">
        <w:rPr>
          <w:lang w:val="en-IN"/>
        </w:rPr>
        <w:t xml:space="preserve">. </w:t>
      </w:r>
      <w:r w:rsidRPr="00B60685">
        <w:rPr>
          <w:i/>
          <w:iCs/>
          <w:lang w:val="en-IN"/>
        </w:rPr>
        <w:t>Computer Vision and Pattern Analysis Review</w:t>
      </w:r>
      <w:r w:rsidRPr="00B60685">
        <w:rPr>
          <w:lang w:val="en-IN"/>
        </w:rPr>
        <w:t>, 9(3), pp. 144–160.</w:t>
      </w:r>
    </w:p>
    <w:p w14:paraId="1B9CF3F9" w14:textId="2C7B1312" w:rsidR="00B60685" w:rsidRPr="00B60685" w:rsidRDefault="00B60685" w:rsidP="00B60685">
      <w:pPr>
        <w:rPr>
          <w:lang w:val="en-IN"/>
        </w:rPr>
      </w:pPr>
      <w:r w:rsidRPr="00B60685">
        <w:rPr>
          <w:lang w:val="en-IN"/>
        </w:rPr>
        <w:t xml:space="preserve">Xia, T., Huang, G., Pun, C.-M., Zhang, W., Li, J., Ling, B. &amp; Yang, Q. (2022) </w:t>
      </w:r>
      <w:r w:rsidRPr="00B60685">
        <w:rPr>
          <w:i/>
          <w:iCs/>
          <w:lang w:val="en-IN"/>
        </w:rPr>
        <w:t>Multi-scale contextual semantic enhancement network for 3D medical image segmentation</w:t>
      </w:r>
      <w:r w:rsidRPr="00B60685">
        <w:rPr>
          <w:lang w:val="en-IN"/>
        </w:rPr>
        <w:t xml:space="preserve">. </w:t>
      </w:r>
      <w:r w:rsidRPr="00B60685">
        <w:rPr>
          <w:i/>
          <w:iCs/>
          <w:lang w:val="en-IN"/>
        </w:rPr>
        <w:t>Physics in Medicine &amp; Biology</w:t>
      </w:r>
      <w:r w:rsidRPr="00B60685">
        <w:rPr>
          <w:lang w:val="en-IN"/>
        </w:rPr>
        <w:t>, 67(22), p. 225014. doi:10.1088/1361-6560/ac9e41</w:t>
      </w:r>
    </w:p>
    <w:p w14:paraId="46244554" w14:textId="3CCA0052" w:rsidR="00B60685" w:rsidRPr="00B60685" w:rsidRDefault="00B60685" w:rsidP="00B60685">
      <w:pPr>
        <w:rPr>
          <w:lang w:val="en-IN"/>
        </w:rPr>
      </w:pPr>
      <w:r w:rsidRPr="00B60685">
        <w:rPr>
          <w:lang w:val="en-IN"/>
        </w:rPr>
        <w:t xml:space="preserve">Yeung, M., Rundo, L., Yang, N., Sala, E., Schönlieb, C.-B. &amp; Yang, G. (2021) </w:t>
      </w:r>
      <w:r w:rsidRPr="00B60685">
        <w:rPr>
          <w:i/>
          <w:iCs/>
          <w:lang w:val="en-IN"/>
        </w:rPr>
        <w:t>Calibrating the Dice loss to handle neural network overconfidence for biomedical image segmentation</w:t>
      </w:r>
      <w:r w:rsidRPr="00B60685">
        <w:rPr>
          <w:lang w:val="en-IN"/>
        </w:rPr>
        <w:t xml:space="preserve">. </w:t>
      </w:r>
      <w:proofErr w:type="spellStart"/>
      <w:r w:rsidRPr="00B60685">
        <w:rPr>
          <w:lang w:val="en-IN"/>
        </w:rPr>
        <w:t>arXiv</w:t>
      </w:r>
      <w:proofErr w:type="spellEnd"/>
      <w:r w:rsidRPr="00B60685">
        <w:rPr>
          <w:lang w:val="en-IN"/>
        </w:rPr>
        <w:t xml:space="preserve"> preprint arXiv:2111.00528.</w:t>
      </w:r>
    </w:p>
    <w:p w14:paraId="136036F7" w14:textId="64FF9A29" w:rsidR="000063FC" w:rsidRPr="00B60685" w:rsidRDefault="00B60685">
      <w:pPr>
        <w:rPr>
          <w:lang w:val="en-IN"/>
        </w:rPr>
      </w:pPr>
      <w:r w:rsidRPr="00B60685">
        <w:rPr>
          <w:lang w:val="en-IN"/>
        </w:rPr>
        <w:t xml:space="preserve">Yeung, M., Sala, E., Schönlieb, C.-B. &amp; Rundo, L. (2022) </w:t>
      </w:r>
      <w:r w:rsidRPr="00B60685">
        <w:rPr>
          <w:i/>
          <w:iCs/>
          <w:lang w:val="en-IN"/>
        </w:rPr>
        <w:t>Unified focal loss: Generalising Dice and cross-entropy-based losses to handle class imbalanced medical image segmentation</w:t>
      </w:r>
      <w:r w:rsidRPr="00B60685">
        <w:rPr>
          <w:lang w:val="en-IN"/>
        </w:rPr>
        <w:t xml:space="preserve">. </w:t>
      </w:r>
      <w:r w:rsidRPr="00B60685">
        <w:rPr>
          <w:i/>
          <w:iCs/>
          <w:lang w:val="en-IN"/>
        </w:rPr>
        <w:t>Computerized Medical Imaging and Graphics</w:t>
      </w:r>
      <w:r w:rsidRPr="00B60685">
        <w:rPr>
          <w:lang w:val="en-IN"/>
        </w:rPr>
        <w:t>, 95, p. 102026. doi:10.1016/j.compmedimag.2021.102026</w:t>
      </w:r>
    </w:p>
    <w:p w14:paraId="2E89F542" w14:textId="33F8DFD0" w:rsidR="00BB4AFE" w:rsidRDefault="00BB4AFE"/>
    <w:p w14:paraId="0E8E7FC6" w14:textId="590607CF" w:rsidR="00BB4AFE" w:rsidRDefault="00BB4AFE"/>
    <w:p w14:paraId="42838A10" w14:textId="3187ABDA" w:rsidR="00BB4AFE" w:rsidRDefault="00BB4AFE"/>
    <w:sectPr w:rsidR="00BB4A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71DD8"/>
    <w:multiLevelType w:val="multilevel"/>
    <w:tmpl w:val="3F589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0C7B9E"/>
    <w:multiLevelType w:val="multilevel"/>
    <w:tmpl w:val="40B6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552A4"/>
    <w:multiLevelType w:val="multilevel"/>
    <w:tmpl w:val="43E06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F77150"/>
    <w:multiLevelType w:val="multilevel"/>
    <w:tmpl w:val="B044B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765FB1"/>
    <w:multiLevelType w:val="multilevel"/>
    <w:tmpl w:val="CD32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1E7454"/>
    <w:multiLevelType w:val="multilevel"/>
    <w:tmpl w:val="373C7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3259E4"/>
    <w:multiLevelType w:val="multilevel"/>
    <w:tmpl w:val="A73A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D664A6"/>
    <w:multiLevelType w:val="multilevel"/>
    <w:tmpl w:val="1F66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766564">
    <w:abstractNumId w:val="3"/>
  </w:num>
  <w:num w:numId="2" w16cid:durableId="728070061">
    <w:abstractNumId w:val="4"/>
  </w:num>
  <w:num w:numId="3" w16cid:durableId="1340042898">
    <w:abstractNumId w:val="7"/>
  </w:num>
  <w:num w:numId="4" w16cid:durableId="1109157405">
    <w:abstractNumId w:val="0"/>
  </w:num>
  <w:num w:numId="5" w16cid:durableId="9726805">
    <w:abstractNumId w:val="5"/>
  </w:num>
  <w:num w:numId="6" w16cid:durableId="1342007699">
    <w:abstractNumId w:val="1"/>
  </w:num>
  <w:num w:numId="7" w16cid:durableId="1608808141">
    <w:abstractNumId w:val="6"/>
  </w:num>
  <w:num w:numId="8" w16cid:durableId="1153748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AFE"/>
    <w:rsid w:val="000063FC"/>
    <w:rsid w:val="000A1A1F"/>
    <w:rsid w:val="002D74F5"/>
    <w:rsid w:val="00403431"/>
    <w:rsid w:val="00454E79"/>
    <w:rsid w:val="00532CC3"/>
    <w:rsid w:val="008A66CD"/>
    <w:rsid w:val="00B1429C"/>
    <w:rsid w:val="00B21243"/>
    <w:rsid w:val="00B60685"/>
    <w:rsid w:val="00B80009"/>
    <w:rsid w:val="00BB4AFE"/>
    <w:rsid w:val="00C4566E"/>
    <w:rsid w:val="00E70EF4"/>
    <w:rsid w:val="00FF2EEA"/>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8B07A"/>
  <w15:chartTrackingRefBased/>
  <w15:docId w15:val="{325B6DAC-E4A4-9642-9273-395EB9DC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6CD"/>
    <w:pPr>
      <w:spacing w:before="120" w:line="360" w:lineRule="auto"/>
      <w:jc w:val="both"/>
    </w:pPr>
    <w:rPr>
      <w:rFonts w:ascii="Times New Roman" w:hAnsi="Times New Roman" w:cs="Times New Roman"/>
      <w:lang w:val="en-US"/>
    </w:rPr>
  </w:style>
  <w:style w:type="paragraph" w:styleId="Heading1">
    <w:name w:val="heading 1"/>
    <w:basedOn w:val="Normal"/>
    <w:next w:val="Normal"/>
    <w:link w:val="Heading1Char"/>
    <w:uiPriority w:val="9"/>
    <w:qFormat/>
    <w:rsid w:val="00BB4A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A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A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A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B4A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B4AF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4AF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4AFE"/>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4AFE"/>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AFE"/>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BB4AFE"/>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BB4AFE"/>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BB4AFE"/>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B4AFE"/>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B4AF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B4AF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B4AF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B4AF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B4AF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AF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B4AF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AF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B4A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4AFE"/>
    <w:rPr>
      <w:rFonts w:ascii="Times New Roman" w:hAnsi="Times New Roman" w:cs="Times New Roman"/>
      <w:i/>
      <w:iCs/>
      <w:color w:val="404040" w:themeColor="text1" w:themeTint="BF"/>
      <w:lang w:val="en-US"/>
    </w:rPr>
  </w:style>
  <w:style w:type="paragraph" w:styleId="ListParagraph">
    <w:name w:val="List Paragraph"/>
    <w:basedOn w:val="Normal"/>
    <w:uiPriority w:val="34"/>
    <w:qFormat/>
    <w:rsid w:val="00BB4AFE"/>
    <w:pPr>
      <w:ind w:left="720"/>
      <w:contextualSpacing/>
    </w:pPr>
  </w:style>
  <w:style w:type="character" w:styleId="IntenseEmphasis">
    <w:name w:val="Intense Emphasis"/>
    <w:basedOn w:val="DefaultParagraphFont"/>
    <w:uiPriority w:val="21"/>
    <w:qFormat/>
    <w:rsid w:val="00BB4AFE"/>
    <w:rPr>
      <w:i/>
      <w:iCs/>
      <w:color w:val="0F4761" w:themeColor="accent1" w:themeShade="BF"/>
    </w:rPr>
  </w:style>
  <w:style w:type="paragraph" w:styleId="IntenseQuote">
    <w:name w:val="Intense Quote"/>
    <w:basedOn w:val="Normal"/>
    <w:next w:val="Normal"/>
    <w:link w:val="IntenseQuoteChar"/>
    <w:uiPriority w:val="30"/>
    <w:qFormat/>
    <w:rsid w:val="00BB4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AFE"/>
    <w:rPr>
      <w:rFonts w:ascii="Times New Roman" w:hAnsi="Times New Roman" w:cs="Times New Roman"/>
      <w:i/>
      <w:iCs/>
      <w:color w:val="0F4761" w:themeColor="accent1" w:themeShade="BF"/>
      <w:lang w:val="en-US"/>
    </w:rPr>
  </w:style>
  <w:style w:type="character" w:styleId="IntenseReference">
    <w:name w:val="Intense Reference"/>
    <w:basedOn w:val="DefaultParagraphFont"/>
    <w:uiPriority w:val="32"/>
    <w:qFormat/>
    <w:rsid w:val="00BB4A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1708</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dc:creator>
  <cp:keywords/>
  <dc:description/>
  <cp:lastModifiedBy>Microsoft Office</cp:lastModifiedBy>
  <cp:revision>2</cp:revision>
  <dcterms:created xsi:type="dcterms:W3CDTF">2025-11-29T20:15:00Z</dcterms:created>
  <dcterms:modified xsi:type="dcterms:W3CDTF">2025-11-29T20:26:00Z</dcterms:modified>
</cp:coreProperties>
</file>