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Normal"/>
        <w:spacing w:before="0" w:after="40" w:line="276" w:lineRule="auto"/>
      </w:pPr>
      <w:r>
        <w:rPr>
          <w:b/>
          <w:sz w:val="52"/>
          <w:szCs w:val="52"/>
          <w:color w:val="1A3A5C"/>
          <w:rFonts w:ascii="Calibri" w:hAnsi="Calibri" w:eastAsia="Calibri"/>
        </w:rPr>
        <w:t xml:space="preserve">iFinance Books</w:t>
      </w:r>
    </w:p>
    <w:p>
      <w:pPr>
        <w:pStyle w:val="Normal"/>
        <w:spacing w:before="0" w:after="80" w:line="276" w:lineRule="auto"/>
      </w:pPr>
      <w:r>
        <w:rPr>
          <w:sz w:val="26"/>
          <w:szCs w:val="26"/>
          <w:color w:val="4A5A6A"/>
          <w:rFonts w:ascii="Calibri" w:hAnsi="Calibri" w:eastAsia="Calibri"/>
        </w:rPr>
        <w:t xml:space="preserve">A beginner’s guide: register, log in, and work inside the application</w:t>
      </w:r>
    </w:p>
    <w:p>
      <w:pPr>
        <w:pStyle w:val="Normal"/>
        <w:spacing w:before="0" w:after="200" w:line="276" w:lineRule="auto"/>
      </w:pPr>
      <w:r>
        <w:rPr>
          <w:sz w:val="22"/>
          <w:szCs w:val="22"/>
          <w:rFonts w:ascii="Calibri" w:hAnsi="Calibri" w:eastAsia="Calibri"/>
        </w:rPr>
        <w:t xml:space="preserve">Written for new team members. Explains what the product is, what you can do after signing in, and what the software does behind the scenes. Based on the current codebase.</w:t>
      </w:r>
    </w:p>
    <w:p>
      <w:pPr>
        <w:pStyle w:val="Heading1"/>
        <w:spacing w:before="360" w:after="120" w:line="276" w:lineRule="auto"/>
      </w:pPr>
      <w:r>
        <w:rPr>
          <w:b/>
          <w:sz w:val="32"/>
          <w:szCs w:val="32"/>
          <w:color w:val="1A3A5C"/>
          <w:rFonts w:ascii="Calibri" w:hAnsi="Calibri" w:eastAsia="Calibri"/>
        </w:rPr>
        <w:t xml:space="preserve">1. What this project is (in plain language)</w:t>
      </w:r>
    </w:p>
    <w:p>
      <w:pPr>
        <w:pStyle w:val="Normal"/>
        <w:spacing w:before="0" w:after="160" w:line="276" w:lineRule="auto"/>
      </w:pPr>
      <w:r>
        <w:rPr>
          <w:sz w:val="22"/>
          <w:szCs w:val="22"/>
          <w:rFonts w:ascii="Calibri" w:hAnsi="Calibri" w:eastAsia="Calibri"/>
        </w:rPr>
        <w:t xml:space="preserve">Think of iFinance Books as the office computer system of a vehicle finance shop. People take a two-wheeler on hire-purchase (HP): they pay a monthly EMI. Staff collect money, keep other books (handloans, banks, expenses), and at month-end they need reports: who paid, who is overdue, profit, and the balance sheet.</w:t>
      </w:r>
    </w:p>
    <w:p>
      <w:pPr>
        <w:pStyle w:val="Normal"/>
        <w:spacing w:before="0" w:after="160" w:line="276" w:lineRule="auto"/>
      </w:pPr>
      <w:r>
        <w:rPr>
          <w:sz w:val="22"/>
          <w:szCs w:val="22"/>
          <w:rFonts w:ascii="Calibri" w:hAnsi="Calibri" w:eastAsia="Calibri"/>
        </w:rPr>
        <w:t xml:space="preserve">After you register or log in, you are an office user sitting at that desk. Everything below is what you can actually do in this project today.</w:t>
      </w:r>
    </w:p>
    <w:p>
      <w:pPr>
        <w:pStyle w:val="Normal"/>
        <w:spacing w:before="0" w:after="160" w:line="276" w:lineRule="auto"/>
      </w:pPr>
      <w:r>
        <w:rPr>
          <w:sz w:val="22"/>
          <w:szCs w:val="22"/>
          <w:rFonts w:ascii="Calibri" w:hAnsi="Calibri" w:eastAsia="Calibri"/>
        </w:rPr>
        <w:t xml:space="preserve">Technically it is a website (React) talking to a server (Express) that stores data in PostgreSQL. You never talk to the database yourself. You click screens; the server saves and calculates.</w:t>
      </w:r>
    </w:p>
    <w:p>
      <w:pPr>
        <w:pStyle w:val="Heading1"/>
        <w:spacing w:before="360" w:after="120" w:line="276" w:lineRule="auto"/>
      </w:pPr>
      <w:r>
        <w:rPr>
          <w:b/>
          <w:sz w:val="32"/>
          <w:szCs w:val="32"/>
          <w:color w:val="1A3A5C"/>
          <w:rFonts w:ascii="Calibri" w:hAnsi="Calibri" w:eastAsia="Calibri"/>
        </w:rPr>
        <w:t xml:space="preserve">2. Register and log in — what happens</w:t>
      </w:r>
    </w:p>
    <w:p>
      <w:pPr>
        <w:pStyle w:val="Normal"/>
        <w:spacing w:before="0" w:after="160" w:line="276" w:lineRule="auto"/>
      </w:pPr>
      <w:r>
        <w:rPr>
          <w:sz w:val="22"/>
          <w:szCs w:val="22"/>
          <w:rFonts w:ascii="Calibri" w:hAnsi="Calibri" w:eastAsia="Calibri"/>
        </w:rPr>
        <w:t xml:space="preserve">On the login page you see two tabs: Sign in and Register.</w:t>
      </w:r>
    </w:p>
    <w:p>
      <w:pPr>
        <w:pStyle w:val="Heading2"/>
        <w:spacing w:before="280" w:after="120" w:line="276" w:lineRule="auto"/>
      </w:pPr>
      <w:r>
        <w:rPr>
          <w:b/>
          <w:sz w:val="26"/>
          <w:szCs w:val="26"/>
          <w:color w:val="245A8A"/>
          <w:rFonts w:ascii="Calibri" w:hAnsi="Calibri" w:eastAsia="Calibri"/>
        </w:rPr>
        <w:t xml:space="preserve">Register</w:t>
      </w:r>
    </w:p>
    <w:p>
      <w:pPr>
        <w:pStyle w:val="ListBullet"/>
        <w:numPr>
          <w:ilvl w:val="0"/>
          <w:numId w:val="1"/>
        </w:numPr>
        <w:spacing w:after="80"/>
        <w:ind w:left="720" w:hanging="360"/>
      </w:pPr>
      <w:r>
        <w:rPr>
          <w:sz w:val="22"/>
          <w:szCs w:val="22"/>
          <w:rFonts w:ascii="Calibri" w:hAnsi="Calibri"/>
        </w:rPr>
        <w:t xml:space="preserve">Enter display name, username, password, and a role (CLERK, LINE EXECUTIVE, or ADMIN).</w:t>
      </w:r>
    </w:p>
    <w:p>
      <w:pPr>
        <w:pStyle w:val="ListBullet"/>
        <w:numPr>
          <w:ilvl w:val="0"/>
          <w:numId w:val="1"/>
        </w:numPr>
        <w:spacing w:after="80"/>
        <w:ind w:left="720" w:hanging="360"/>
      </w:pPr>
      <w:r>
        <w:rPr>
          <w:sz w:val="22"/>
          <w:szCs w:val="22"/>
          <w:rFonts w:ascii="Calibri" w:hAnsi="Calibri"/>
        </w:rPr>
        <w:t xml:space="preserve">The browser sends that information to the backend.</w:t>
      </w:r>
    </w:p>
    <w:p>
      <w:pPr>
        <w:pStyle w:val="ListBullet"/>
        <w:numPr>
          <w:ilvl w:val="0"/>
          <w:numId w:val="1"/>
        </w:numPr>
        <w:spacing w:after="80"/>
        <w:ind w:left="720" w:hanging="360"/>
      </w:pPr>
      <w:r>
        <w:rPr>
          <w:sz w:val="22"/>
          <w:szCs w:val="22"/>
          <w:rFonts w:ascii="Calibri" w:hAnsi="Calibri"/>
        </w:rPr>
        <w:t xml:space="preserve">The backend hashes the password (it never stores the real password), saves a row in the users table, and returns a token — a temporary ID card, valid 7 days.</w:t>
      </w:r>
    </w:p>
    <w:p>
      <w:pPr>
        <w:pStyle w:val="ListBullet"/>
        <w:numPr>
          <w:ilvl w:val="0"/>
          <w:numId w:val="1"/>
        </w:numPr>
        <w:spacing w:after="80"/>
        <w:ind w:left="720" w:hanging="360"/>
      </w:pPr>
      <w:r>
        <w:rPr>
          <w:sz w:val="22"/>
          <w:szCs w:val="22"/>
          <w:rFonts w:ascii="Calibri" w:hAnsi="Calibri"/>
        </w:rPr>
        <w:t xml:space="preserve">The browser stores that token in local storage under the key ifinance_session.</w:t>
      </w:r>
    </w:p>
    <w:p>
      <w:pPr>
        <w:pStyle w:val="Heading2"/>
        <w:spacing w:before="280" w:after="120" w:line="276" w:lineRule="auto"/>
      </w:pPr>
      <w:r>
        <w:rPr>
          <w:b/>
          <w:sz w:val="26"/>
          <w:szCs w:val="26"/>
          <w:color w:val="245A8A"/>
          <w:rFonts w:ascii="Calibri" w:hAnsi="Calibri" w:eastAsia="Calibri"/>
        </w:rPr>
        <w:t xml:space="preserve">Log in</w:t>
      </w:r>
    </w:p>
    <w:p>
      <w:pPr>
        <w:pStyle w:val="ListBullet"/>
        <w:numPr>
          <w:ilvl w:val="0"/>
          <w:numId w:val="1"/>
        </w:numPr>
        <w:spacing w:after="80"/>
        <w:ind w:left="720" w:hanging="360"/>
      </w:pPr>
      <w:r>
        <w:rPr>
          <w:sz w:val="22"/>
          <w:szCs w:val="22"/>
          <w:rFonts w:ascii="Calibri" w:hAnsi="Calibri"/>
        </w:rPr>
        <w:t xml:space="preserve">Type username and password.</w:t>
      </w:r>
    </w:p>
    <w:p>
      <w:pPr>
        <w:pStyle w:val="ListBullet"/>
        <w:numPr>
          <w:ilvl w:val="0"/>
          <w:numId w:val="1"/>
        </w:numPr>
        <w:spacing w:after="80"/>
        <w:ind w:left="720" w:hanging="360"/>
      </w:pPr>
      <w:r>
        <w:rPr>
          <w:sz w:val="22"/>
          <w:szCs w:val="22"/>
          <w:rFonts w:ascii="Calibri" w:hAnsi="Calibri"/>
        </w:rPr>
        <w:t xml:space="preserve">The backend checks the hash. If it matches, you get the same kind of token.</w:t>
      </w:r>
    </w:p>
    <w:p>
      <w:pPr>
        <w:pStyle w:val="Normal"/>
        <w:spacing w:before="0" w:after="160" w:line="276" w:lineRule="auto"/>
      </w:pPr>
      <w:r>
        <w:rPr>
          <w:sz w:val="22"/>
          <w:szCs w:val="22"/>
          <w:rFonts w:ascii="Calibri" w:hAnsi="Calibri" w:eastAsia="Calibri"/>
        </w:rPr>
        <w:t xml:space="preserve">From that moment, every click that loads data attaches an Authorization header with the token. If the token is missing or expired, you are sent back to login.</w:t>
      </w:r>
    </w:p>
    <w:p>
      <w:pPr>
        <w:pStyle w:val="Normal"/>
        <w:spacing w:before="0" w:after="160" w:line="276" w:lineRule="auto"/>
      </w:pPr>
      <w:r>
        <w:rPr>
          <w:sz w:val="22"/>
          <w:szCs w:val="22"/>
          <w:rFonts w:ascii="Calibri" w:hAnsi="Calibri" w:eastAsia="Calibri"/>
        </w:rPr>
        <w:t xml:space="preserve">Demo accounts already exist: admin, clerk, and line — password demo123 for all three.</w:t>
      </w:r>
    </w:p>
    <w:p>
      <w:pPr>
        <w:pStyle w:val="Heading2"/>
        <w:spacing w:before="280" w:after="120" w:line="276" w:lineRule="auto"/>
      </w:pPr>
      <w:r>
        <w:rPr>
          <w:b/>
          <w:sz w:val="26"/>
          <w:szCs w:val="26"/>
          <w:color w:val="245A8A"/>
          <w:rFonts w:ascii="Calibri" w:hAnsi="Calibri" w:eastAsia="Calibri"/>
        </w:rPr>
        <w:t xml:space="preserve">Roles (beginner warning)</w:t>
      </w:r>
    </w:p>
    <w:p>
      <w:pPr>
        <w:pStyle w:val="Normal"/>
        <w:spacing w:before="0" w:after="160" w:line="276" w:lineRule="auto"/>
      </w:pPr>
      <w:r>
        <w:rPr>
          <w:sz w:val="22"/>
          <w:szCs w:val="22"/>
          <w:rFonts w:ascii="Calibri" w:hAnsi="Calibri" w:eastAsia="Calibri"/>
        </w:rPr>
        <w:t xml:space="preserve">The three roles are named, but almost the whole app looks and works the same for everyone. On the server, only “create a user” on the Users screen is restricted to ADMIN. The Register tab can even create an ADMIN. That is demo behaviour, not a locked-down bank system.</w:t>
      </w:r>
    </w:p>
    <w:p>
      <w:pPr>
        <w:pStyle w:val="Normal"/>
        <w:spacing w:before="0" w:after="160" w:line="276" w:lineRule="auto"/>
      </w:pPr>
      <w:r>
        <w:rPr>
          <w:sz w:val="22"/>
          <w:szCs w:val="22"/>
          <w:rFonts w:ascii="Calibri" w:hAnsi="Calibri" w:eastAsia="Calibri"/>
        </w:rPr>
        <w:t xml:space="preserve">After a successful login or register you land on the Dashboard.</w:t>
      </w:r>
    </w:p>
    <w:p>
      <w:pPr>
        <w:pStyle w:val="Heading1"/>
        <w:spacing w:before="360" w:after="120" w:line="276" w:lineRule="auto"/>
      </w:pPr>
      <w:r>
        <w:rPr>
          <w:b/>
          <w:sz w:val="32"/>
          <w:szCs w:val="32"/>
          <w:color w:val="1A3A5C"/>
          <w:rFonts w:ascii="Calibri" w:hAnsi="Calibri" w:eastAsia="Calibri"/>
        </w:rPr>
        <w:t xml:space="preserve">3. The screen you live in (always)</w:t>
      </w:r>
    </w:p>
    <w:p>
      <w:pPr>
        <w:pStyle w:val="ListBullet"/>
        <w:numPr>
          <w:ilvl w:val="0"/>
          <w:numId w:val="1"/>
        </w:numPr>
        <w:spacing w:after="80"/>
        <w:ind w:left="720" w:hanging="360"/>
      </w:pPr>
      <w:r>
        <w:rPr>
          <w:sz w:val="22"/>
          <w:szCs w:val="22"/>
          <w:rFonts w:ascii="Calibri" w:hAnsi="Calibri"/>
        </w:rPr>
        <w:t xml:space="preserve">Top bar (Navbar): brand, Transactions menu, Others menu, Finance’s, search box, your name, Settings, Log out.</w:t>
      </w:r>
    </w:p>
    <w:p>
      <w:pPr>
        <w:pStyle w:val="ListBullet"/>
        <w:numPr>
          <w:ilvl w:val="0"/>
          <w:numId w:val="1"/>
        </w:numPr>
        <w:spacing w:after="80"/>
        <w:ind w:left="720" w:hanging="360"/>
      </w:pPr>
      <w:r>
        <w:rPr>
          <w:sz w:val="22"/>
          <w:szCs w:val="22"/>
          <w:rFonts w:ascii="Calibri" w:hAnsi="Calibri"/>
        </w:rPr>
        <w:t xml:space="preserve">Main area: the current work.</w:t>
      </w:r>
    </w:p>
    <w:p>
      <w:pPr>
        <w:pStyle w:val="ListBullet"/>
        <w:numPr>
          <w:ilvl w:val="0"/>
          <w:numId w:val="1"/>
        </w:numPr>
        <w:spacing w:after="80"/>
        <w:ind w:left="720" w:hanging="360"/>
      </w:pPr>
      <w:r>
        <w:rPr>
          <w:sz w:val="22"/>
          <w:szCs w:val="22"/>
          <w:rFonts w:ascii="Calibri" w:hAnsi="Calibri"/>
        </w:rPr>
        <w:t xml:space="preserve">Footer at the bottom.</w:t>
      </w:r>
    </w:p>
    <w:p>
      <w:pPr>
        <w:pStyle w:val="Normal"/>
        <w:spacing w:before="0" w:after="160" w:line="276" w:lineRule="auto"/>
      </w:pPr>
      <w:r>
        <w:rPr>
          <w:sz w:val="22"/>
          <w:szCs w:val="22"/>
          <w:rFonts w:ascii="Calibri" w:hAnsi="Calibri" w:eastAsia="Calibri"/>
        </w:rPr>
        <w:t xml:space="preserve">Search (type 2 or more letters) looks across customers, bikes, accounts, journals, and modules. Press Enter for the full search page. You can also use the dashboard folders (big tiles). They are shortcuts to the same places as the menus.</w:t>
      </w:r>
    </w:p>
    <w:p>
      <w:pPr>
        <w:pStyle w:val="Heading1"/>
        <w:spacing w:before="360" w:after="120" w:line="276" w:lineRule="auto"/>
      </w:pPr>
      <w:r>
        <w:rPr>
          <w:b/>
          <w:sz w:val="32"/>
          <w:szCs w:val="32"/>
          <w:color w:val="1A3A5C"/>
          <w:rFonts w:ascii="Calibri" w:hAnsi="Calibri" w:eastAsia="Calibri"/>
        </w:rPr>
        <w:t xml:space="preserve">4. What you can do inside — a guided tour</w:t>
      </w:r>
    </w:p>
    <w:p>
      <w:pPr>
        <w:pStyle w:val="Heading2"/>
        <w:spacing w:before="280" w:after="120" w:line="276" w:lineRule="auto"/>
      </w:pPr>
      <w:r>
        <w:rPr>
          <w:b/>
          <w:sz w:val="26"/>
          <w:szCs w:val="26"/>
          <w:color w:val="245A8A"/>
          <w:rFonts w:ascii="Calibri" w:hAnsi="Calibri" w:eastAsia="Calibri"/>
        </w:rPr>
        <w:t xml:space="preserve">A. Glance at the business (Dashboard)</w:t>
      </w:r>
    </w:p>
    <w:p>
      <w:pPr>
        <w:pStyle w:val="Normal"/>
        <w:spacing w:before="0" w:after="160" w:line="276" w:lineRule="auto"/>
      </w:pPr>
      <w:r>
        <w:rPr>
          <w:sz w:val="22"/>
          <w:szCs w:val="22"/>
          <w:rFonts w:ascii="Calibri" w:hAnsi="Calibri" w:eastAsia="Calibri"/>
        </w:rPr>
        <w:t xml:space="preserve">Six numbers sit at the top of the home page:</w:t>
      </w:r>
    </w:p>
    <w:tbl>
      <w:tblPr>
        <w:tblW w:w="9360" w:type="dxa"/>
        <w:tblBorders>
          <w:top w:val="single" w:sz="4" w:space="0" w:color="C5CDD6"/>
          <w:left w:val="single" w:sz="4" w:space="0" w:color="C5CDD6"/>
          <w:bottom w:val="single" w:sz="4" w:space="0" w:color="C5CDD6"/>
          <w:right w:val="single" w:sz="4" w:space="0" w:color="C5CDD6"/>
          <w:insideH w:val="single" w:sz="4" w:space="0" w:color="C5CDD6"/>
          <w:insideV w:val="single" w:sz="4" w:space="0" w:color="C5CDD6"/>
        </w:tblBorders>
        <w:tblLook w:val="04A0" w:firstRow="1" w:lastRow="0" w:firstColumn="0" w:lastColumn="0" w:noHBand="0" w:noVBand="1"/>
      </w:tblPr>
      <w:tblGrid>
        <w:gridCol w:w="2800"/>
        <w:gridCol w:w="6560"/>
      </w:tblGrid>
      <w:tr>
        <w:tc>
          <w:tcPr>
            <w:tcW w:w="2800" w:type="dxa"/>
            <w:shd w:val="clear" w:color="auto" w:fill="1A3A5C"/>
            <w:tcMar>
              <w:top w:w="60" w:type="dxa"/>
              <w:left w:w="80" w:type="dxa"/>
              <w:bottom w:w="60" w:type="dxa"/>
              <w:right w:w="80" w:type="dxa"/>
            </w:tcMar>
          </w:tcPr>
          <w:p>
            <w:pPr>
              <w:spacing w:after="0"/>
            </w:pPr>
            <w:r>
              <w:rPr>
                <w:b/>
                <w:color w:val="FFFFFF"/>
                <w:sz w:val="20"/>
                <w:szCs w:val="20"/>
                <w:rFonts w:ascii="Calibri" w:hAnsi="Calibri"/>
              </w:rPr>
              <w:t xml:space="preserve">Tile</w:t>
            </w:r>
          </w:p>
        </w:tc>
        <w:tc>
          <w:tcPr>
            <w:tcW w:w="6560" w:type="dxa"/>
            <w:shd w:val="clear" w:color="auto" w:fill="1A3A5C"/>
            <w:tcMar>
              <w:top w:w="60" w:type="dxa"/>
              <w:left w:w="80" w:type="dxa"/>
              <w:bottom w:w="60" w:type="dxa"/>
              <w:right w:w="80" w:type="dxa"/>
            </w:tcMar>
          </w:tcPr>
          <w:p>
            <w:pPr>
              <w:spacing w:after="0"/>
            </w:pPr>
            <w:r>
              <w:rPr>
                <w:b/>
                <w:color w:val="FFFFFF"/>
                <w:sz w:val="20"/>
                <w:szCs w:val="20"/>
                <w:rFonts w:ascii="Calibri" w:hAnsi="Calibri"/>
              </w:rPr>
              <w:t xml:space="preserve">Meaning in plain language</w:t>
            </w:r>
          </w:p>
        </w:tc>
      </w:tr>
      <w:tr>
        <w:tc>
          <w:tcPr>
            <w:tcW w:w="2800" w:type="dxa"/>
            <w:shd w:val="clear" w:color="auto" w:fill="FFFFFF"/>
            <w:tcMar>
              <w:top w:w="60" w:type="dxa"/>
              <w:left w:w="80" w:type="dxa"/>
              <w:bottom w:w="60" w:type="dxa"/>
              <w:right w:w="80" w:type="dxa"/>
            </w:tcMar>
          </w:tcPr>
          <w:p>
            <w:pPr>
              <w:spacing w:after="0"/>
            </w:pPr>
            <w:r>
              <w:rPr>
                <w:color w:val="222222"/>
                <w:sz w:val="20"/>
                <w:szCs w:val="20"/>
                <w:rFonts w:ascii="Calibri" w:hAnsi="Calibri"/>
              </w:rPr>
              <w:t xml:space="preserve">Income</w:t>
            </w:r>
          </w:p>
        </w:tc>
        <w:tc>
          <w:tcPr>
            <w:tcW w:w="6560" w:type="dxa"/>
            <w:shd w:val="clear" w:color="auto" w:fill="FFFFFF"/>
            <w:tcMar>
              <w:top w:w="60" w:type="dxa"/>
              <w:left w:w="80" w:type="dxa"/>
              <w:bottom w:w="60" w:type="dxa"/>
              <w:right w:w="80" w:type="dxa"/>
            </w:tcMar>
          </w:tcPr>
          <w:p>
            <w:pPr>
              <w:spacing w:after="0"/>
            </w:pPr>
            <w:r>
              <w:rPr>
                <w:color w:val="222222"/>
                <w:sz w:val="20"/>
                <w:szCs w:val="20"/>
                <w:rFonts w:ascii="Calibri" w:hAnsi="Calibri"/>
              </w:rPr>
              <w:t xml:space="preserve">Money from income bills plus travelling allowance (TA) on receipts</w:t>
            </w:r>
          </w:p>
        </w:tc>
      </w:tr>
      <w:tr>
        <w:tc>
          <w:tcPr>
            <w:tcW w:w="2800" w:type="dxa"/>
            <w:shd w:val="clear" w:color="auto" w:fill="FFFFFF"/>
            <w:tcMar>
              <w:top w:w="60" w:type="dxa"/>
              <w:left w:w="80" w:type="dxa"/>
              <w:bottom w:w="60" w:type="dxa"/>
              <w:right w:w="80" w:type="dxa"/>
            </w:tcMar>
          </w:tcPr>
          <w:p>
            <w:pPr>
              <w:spacing w:after="0"/>
            </w:pPr>
            <w:r>
              <w:rPr>
                <w:color w:val="222222"/>
                <w:sz w:val="20"/>
                <w:szCs w:val="20"/>
                <w:rFonts w:ascii="Calibri" w:hAnsi="Calibri"/>
              </w:rPr>
              <w:t xml:space="preserve">Expenses</w:t>
            </w:r>
          </w:p>
        </w:tc>
        <w:tc>
          <w:tcPr>
            <w:tcW w:w="6560" w:type="dxa"/>
            <w:shd w:val="clear" w:color="auto" w:fill="FFFFFF"/>
            <w:tcMar>
              <w:top w:w="60" w:type="dxa"/>
              <w:left w:w="80" w:type="dxa"/>
              <w:bottom w:w="60" w:type="dxa"/>
              <w:right w:w="80" w:type="dxa"/>
            </w:tcMar>
          </w:tcPr>
          <w:p>
            <w:pPr>
              <w:spacing w:after="0"/>
            </w:pPr>
            <w:r>
              <w:rPr>
                <w:color w:val="222222"/>
                <w:sz w:val="20"/>
                <w:szCs w:val="20"/>
                <w:rFonts w:ascii="Calibri" w:hAnsi="Calibri"/>
              </w:rPr>
              <w:t xml:space="preserve">Expense bills entered in Income &amp; Expense</w:t>
            </w:r>
          </w:p>
        </w:tc>
      </w:tr>
      <w:tr>
        <w:tc>
          <w:tcPr>
            <w:tcW w:w="2800" w:type="dxa"/>
            <w:shd w:val="clear" w:color="auto" w:fill="FFFFFF"/>
            <w:tcMar>
              <w:top w:w="60" w:type="dxa"/>
              <w:left w:w="80" w:type="dxa"/>
              <w:bottom w:w="60" w:type="dxa"/>
              <w:right w:w="80" w:type="dxa"/>
            </w:tcMar>
          </w:tcPr>
          <w:p>
            <w:pPr>
              <w:spacing w:after="0"/>
            </w:pPr>
            <w:r>
              <w:rPr>
                <w:color w:val="222222"/>
                <w:sz w:val="20"/>
                <w:szCs w:val="20"/>
                <w:rFonts w:ascii="Calibri" w:hAnsi="Calibri"/>
              </w:rPr>
              <w:t xml:space="preserve">EMI Collection</w:t>
            </w:r>
          </w:p>
        </w:tc>
        <w:tc>
          <w:tcPr>
            <w:tcW w:w="6560" w:type="dxa"/>
            <w:shd w:val="clear" w:color="auto" w:fill="FFFFFF"/>
            <w:tcMar>
              <w:top w:w="60" w:type="dxa"/>
              <w:left w:w="80" w:type="dxa"/>
              <w:bottom w:w="60" w:type="dxa"/>
              <w:right w:w="80" w:type="dxa"/>
            </w:tcMar>
          </w:tcPr>
          <w:p>
            <w:pPr>
              <w:spacing w:after="0"/>
            </w:pPr>
            <w:r>
              <w:rPr>
                <w:color w:val="222222"/>
                <w:sz w:val="20"/>
                <w:szCs w:val="20"/>
                <w:rFonts w:ascii="Calibri" w:hAnsi="Calibri"/>
              </w:rPr>
              <w:t xml:space="preserve">Total EMI money collected (all receipts)</w:t>
            </w:r>
          </w:p>
        </w:tc>
      </w:tr>
      <w:tr>
        <w:tc>
          <w:tcPr>
            <w:tcW w:w="2800" w:type="dxa"/>
            <w:shd w:val="clear" w:color="auto" w:fill="FFFFFF"/>
            <w:tcMar>
              <w:top w:w="60" w:type="dxa"/>
              <w:left w:w="80" w:type="dxa"/>
              <w:bottom w:w="60" w:type="dxa"/>
              <w:right w:w="80" w:type="dxa"/>
            </w:tcMar>
          </w:tcPr>
          <w:p>
            <w:pPr>
              <w:spacing w:after="0"/>
            </w:pPr>
            <w:r>
              <w:rPr>
                <w:color w:val="222222"/>
                <w:sz w:val="20"/>
                <w:szCs w:val="20"/>
                <w:rFonts w:ascii="Calibri" w:hAnsi="Calibri"/>
              </w:rPr>
              <w:t xml:space="preserve">HP HL Collection</w:t>
            </w:r>
          </w:p>
        </w:tc>
        <w:tc>
          <w:tcPr>
            <w:tcW w:w="6560" w:type="dxa"/>
            <w:shd w:val="clear" w:color="auto" w:fill="FFFFFF"/>
            <w:tcMar>
              <w:top w:w="60" w:type="dxa"/>
              <w:left w:w="80" w:type="dxa"/>
              <w:bottom w:w="60" w:type="dxa"/>
              <w:right w:w="80" w:type="dxa"/>
            </w:tcMar>
          </w:tcPr>
          <w:p>
            <w:pPr>
              <w:spacing w:after="0"/>
            </w:pPr>
            <w:r>
              <w:rPr>
                <w:color w:val="222222"/>
                <w:sz w:val="20"/>
                <w:szCs w:val="20"/>
                <w:rFonts w:ascii="Calibri" w:hAnsi="Calibri"/>
              </w:rPr>
              <w:t xml:space="preserve">Outstanding handloan balances. The label says collection, but this number is mostly “still owed”</w:t>
            </w:r>
          </w:p>
        </w:tc>
      </w:tr>
      <w:tr>
        <w:tc>
          <w:tcPr>
            <w:tcW w:w="2800" w:type="dxa"/>
            <w:shd w:val="clear" w:color="auto" w:fill="FFFFFF"/>
            <w:tcMar>
              <w:top w:w="60" w:type="dxa"/>
              <w:left w:w="80" w:type="dxa"/>
              <w:bottom w:w="60" w:type="dxa"/>
              <w:right w:w="80" w:type="dxa"/>
            </w:tcMar>
          </w:tcPr>
          <w:p>
            <w:pPr>
              <w:spacing w:after="0"/>
            </w:pPr>
            <w:r>
              <w:rPr>
                <w:color w:val="222222"/>
                <w:sz w:val="20"/>
                <w:szCs w:val="20"/>
                <w:rFonts w:ascii="Calibri" w:hAnsi="Calibri"/>
              </w:rPr>
              <w:t xml:space="preserve">OD Collection</w:t>
            </w:r>
          </w:p>
        </w:tc>
        <w:tc>
          <w:tcPr>
            <w:tcW w:w="6560" w:type="dxa"/>
            <w:shd w:val="clear" w:color="auto" w:fill="FFFFFF"/>
            <w:tcMar>
              <w:top w:w="60" w:type="dxa"/>
              <w:left w:w="80" w:type="dxa"/>
              <w:bottom w:w="60" w:type="dxa"/>
              <w:right w:w="80" w:type="dxa"/>
            </w:tcMar>
          </w:tcPr>
          <w:p>
            <w:pPr>
              <w:spacing w:after="0"/>
            </w:pPr>
            <w:r>
              <w:rPr>
                <w:color w:val="222222"/>
                <w:sz w:val="20"/>
                <w:szCs w:val="20"/>
                <w:rFonts w:ascii="Calibri" w:hAnsi="Calibri"/>
              </w:rPr>
              <w:t xml:space="preserve">Overdue EMI principal plus overdue interest</w:t>
            </w:r>
          </w:p>
        </w:tc>
      </w:tr>
      <w:tr>
        <w:tc>
          <w:tcPr>
            <w:tcW w:w="2800" w:type="dxa"/>
            <w:shd w:val="clear" w:color="auto" w:fill="FFFFFF"/>
            <w:tcMar>
              <w:top w:w="60" w:type="dxa"/>
              <w:left w:w="80" w:type="dxa"/>
              <w:bottom w:w="60" w:type="dxa"/>
              <w:right w:w="80" w:type="dxa"/>
            </w:tcMar>
          </w:tcPr>
          <w:p>
            <w:pPr>
              <w:spacing w:after="0"/>
            </w:pPr>
            <w:r>
              <w:rPr>
                <w:color w:val="222222"/>
                <w:sz w:val="20"/>
                <w:szCs w:val="20"/>
                <w:rFonts w:ascii="Calibri" w:hAnsi="Calibri"/>
              </w:rPr>
              <w:t xml:space="preserve">Closed HP’s</w:t>
            </w:r>
          </w:p>
        </w:tc>
        <w:tc>
          <w:tcPr>
            <w:tcW w:w="6560" w:type="dxa"/>
            <w:shd w:val="clear" w:color="auto" w:fill="FFFFFF"/>
            <w:tcMar>
              <w:top w:w="60" w:type="dxa"/>
              <w:left w:w="80" w:type="dxa"/>
              <w:bottom w:w="60" w:type="dxa"/>
              <w:right w:w="80" w:type="dxa"/>
            </w:tcMar>
          </w:tcPr>
          <w:p>
            <w:pPr>
              <w:spacing w:after="0"/>
            </w:pPr>
            <w:r>
              <w:rPr>
                <w:color w:val="222222"/>
                <w:sz w:val="20"/>
                <w:szCs w:val="20"/>
                <w:rFonts w:ascii="Calibri" w:hAnsi="Calibri"/>
              </w:rPr>
              <w:t xml:space="preserve">How many finances are closed</w:t>
            </w:r>
          </w:p>
        </w:tc>
      </w:tr>
    </w:tbl>
    <w:p>
      <w:pPr>
        <w:pStyle w:val="Normal"/>
        <w:spacing w:before="0" w:after="160" w:line="276" w:lineRule="auto"/>
      </w:pPr>
    </w:p>
    <w:p>
      <w:pPr>
        <w:pStyle w:val="Normal"/>
        <w:spacing w:before="0" w:after="160" w:line="276" w:lineRule="auto"/>
      </w:pPr>
      <w:r>
        <w:rPr>
          <w:sz w:val="22"/>
          <w:szCs w:val="22"/>
          <w:rFonts w:ascii="Calibri" w:hAnsi="Calibri" w:eastAsia="Calibri"/>
        </w:rPr>
        <w:t xml:space="preserve">Click a tile or a folder to jump into that area.</w:t>
      </w:r>
    </w:p>
    <w:p>
      <w:pPr>
        <w:pStyle w:val="Heading2"/>
        <w:spacing w:before="280" w:after="120" w:line="276" w:lineRule="auto"/>
      </w:pPr>
      <w:r>
        <w:rPr>
          <w:b/>
          <w:sz w:val="26"/>
          <w:szCs w:val="26"/>
          <w:color w:val="245A8A"/>
          <w:rFonts w:ascii="Calibri" w:hAnsi="Calibri" w:eastAsia="Calibri"/>
        </w:rPr>
        <w:t xml:space="preserve">B. The heart of the product: Finances (HP customers)</w:t>
      </w:r>
    </w:p>
    <w:p>
      <w:pPr>
        <w:pStyle w:val="Normal"/>
        <w:spacing w:before="0" w:after="160" w:line="276" w:lineRule="auto"/>
      </w:pPr>
      <w:r>
        <w:rPr>
          <w:sz w:val="22"/>
          <w:szCs w:val="22"/>
          <w:rFonts w:ascii="Calibri" w:hAnsi="Calibri" w:eastAsia="Calibri"/>
        </w:rPr>
        <w:t xml:space="preserve">This is the main job of the office. Open Finance’s from the navbar or the dashboard.</w:t>
      </w:r>
    </w:p>
    <w:p>
      <w:pPr>
        <w:pStyle w:val="Heading3"/>
        <w:spacing w:before="200" w:after="120" w:line="276" w:lineRule="auto"/>
      </w:pPr>
      <w:r>
        <w:rPr>
          <w:b/>
          <w:sz w:val="24"/>
          <w:szCs w:val="24"/>
          <w:color w:val="3A6A90"/>
          <w:rFonts w:ascii="Calibri" w:hAnsi="Calibri" w:eastAsia="Calibri"/>
        </w:rPr>
        <w:t xml:space="preserve">Finance list</w:t>
      </w:r>
    </w:p>
    <w:p>
      <w:pPr>
        <w:pStyle w:val="ListBullet"/>
        <w:numPr>
          <w:ilvl w:val="0"/>
          <w:numId w:val="1"/>
        </w:numPr>
        <w:spacing w:after="80"/>
        <w:ind w:left="720" w:hanging="360"/>
      </w:pPr>
      <w:r>
        <w:rPr>
          <w:sz w:val="22"/>
          <w:szCs w:val="22"/>
          <w:rFonts w:ascii="Calibri" w:hAnsi="Calibri"/>
        </w:rPr>
        <w:t xml:space="preserve">See all HP accounts (HP number, name, village, vehicle, EMI).</w:t>
      </w:r>
    </w:p>
    <w:p>
      <w:pPr>
        <w:pStyle w:val="ListBullet"/>
        <w:numPr>
          <w:ilvl w:val="0"/>
          <w:numId w:val="1"/>
        </w:numPr>
        <w:spacing w:after="80"/>
        <w:ind w:left="720" w:hanging="360"/>
      </w:pPr>
      <w:r>
        <w:rPr>
          <w:sz w:val="22"/>
          <w:szCs w:val="22"/>
          <w:rFonts w:ascii="Calibri" w:hAnsi="Calibri"/>
        </w:rPr>
        <w:t xml:space="preserve">Search by HP number, name, mobile, registration number, or village.</w:t>
      </w:r>
    </w:p>
    <w:p>
      <w:pPr>
        <w:pStyle w:val="ListBullet"/>
        <w:numPr>
          <w:ilvl w:val="0"/>
          <w:numId w:val="1"/>
        </w:numPr>
        <w:spacing w:after="80"/>
        <w:ind w:left="720" w:hanging="360"/>
      </w:pPr>
      <w:r>
        <w:rPr>
          <w:sz w:val="22"/>
          <w:szCs w:val="22"/>
          <w:rFonts w:ascii="Calibri" w:hAnsi="Calibri"/>
        </w:rPr>
        <w:t xml:space="preserve">Move through pages; export a CSV file if needed.</w:t>
      </w:r>
    </w:p>
    <w:p>
      <w:pPr>
        <w:pStyle w:val="Heading3"/>
        <w:spacing w:before="200" w:after="120" w:line="276" w:lineRule="auto"/>
      </w:pPr>
      <w:r>
        <w:rPr>
          <w:b/>
          <w:sz w:val="24"/>
          <w:szCs w:val="24"/>
          <w:color w:val="3A6A90"/>
          <w:rFonts w:ascii="Calibri" w:hAnsi="Calibri" w:eastAsia="Calibri"/>
        </w:rPr>
        <w:t xml:space="preserve">New Finance</w:t>
      </w:r>
    </w:p>
    <w:p>
      <w:pPr>
        <w:pStyle w:val="Normal"/>
        <w:spacing w:before="0" w:after="160" w:line="276" w:lineRule="auto"/>
      </w:pPr>
      <w:r>
        <w:rPr>
          <w:sz w:val="22"/>
          <w:szCs w:val="22"/>
          <w:rFonts w:ascii="Calibri" w:hAnsi="Calibri" w:eastAsia="Calibri"/>
        </w:rPr>
        <w:t xml:space="preserve">You open a new account: customer name, HP number, mobile, village, vehicle (maker, model, chassis, engine, RC), EMI amount, number of EMI months, first EMI date, and seized/closed flags.</w:t>
      </w:r>
    </w:p>
    <w:p>
      <w:pPr>
        <w:pStyle w:val="Normal"/>
        <w:spacing w:before="0" w:after="80" w:line="276" w:lineRule="auto"/>
      </w:pPr>
      <w:r>
        <w:rPr>
          <w:b/>
          <w:sz w:val="22"/>
          <w:szCs w:val="22"/>
          <w:rFonts w:ascii="Calibri" w:hAnsi="Calibri" w:eastAsia="Calibri"/>
        </w:rPr>
        <w:t xml:space="preserve">What the system does when you save:</w:t>
      </w:r>
    </w:p>
    <w:p>
      <w:pPr>
        <w:pStyle w:val="ListBullet"/>
        <w:numPr>
          <w:ilvl w:val="0"/>
          <w:numId w:val="1"/>
        </w:numPr>
        <w:spacing w:after="80"/>
        <w:ind w:left="720" w:hanging="360"/>
      </w:pPr>
      <w:r>
        <w:rPr>
          <w:sz w:val="22"/>
          <w:szCs w:val="22"/>
          <w:rFonts w:ascii="Calibri" w:hAnsi="Calibri"/>
        </w:rPr>
        <w:t xml:space="preserve">Creates a customer row in the database.</w:t>
      </w:r>
    </w:p>
    <w:p>
      <w:pPr>
        <w:pStyle w:val="ListBullet"/>
        <w:numPr>
          <w:ilvl w:val="0"/>
          <w:numId w:val="1"/>
        </w:numPr>
        <w:spacing w:after="80"/>
        <w:ind w:left="720" w:hanging="360"/>
      </w:pPr>
      <w:r>
        <w:rPr>
          <w:sz w:val="22"/>
          <w:szCs w:val="22"/>
          <w:rFonts w:ascii="Calibri" w:hAnsi="Calibri"/>
        </w:rPr>
        <w:t xml:space="preserve">Builds an EMI timetable (one row per month: due date, amount, unpaid balance).</w:t>
      </w:r>
    </w:p>
    <w:p>
      <w:pPr>
        <w:pStyle w:val="ListBullet"/>
        <w:numPr>
          <w:ilvl w:val="0"/>
          <w:numId w:val="1"/>
        </w:numPr>
        <w:spacing w:after="80"/>
        <w:ind w:left="720" w:hanging="360"/>
      </w:pPr>
      <w:r>
        <w:rPr>
          <w:sz w:val="22"/>
          <w:szCs w:val="22"/>
          <w:rFonts w:ascii="Calibri" w:hAnsi="Calibri"/>
        </w:rPr>
        <w:t xml:space="preserve">Adds a small RTA tracking row (a registration follow-up list).</w:t>
      </w:r>
    </w:p>
    <w:p>
      <w:pPr>
        <w:pStyle w:val="ListBullet"/>
        <w:numPr>
          <w:ilvl w:val="0"/>
          <w:numId w:val="1"/>
        </w:numPr>
        <w:spacing w:after="80"/>
        <w:ind w:left="720" w:hanging="360"/>
      </w:pPr>
      <w:r>
        <w:rPr>
          <w:sz w:val="22"/>
          <w:szCs w:val="22"/>
          <w:rFonts w:ascii="Calibri" w:hAnsi="Calibri"/>
        </w:rPr>
        <w:t xml:space="preserve">Recalculates dashboard totals and charts.</w:t>
      </w:r>
    </w:p>
    <w:p>
      <w:pPr>
        <w:pStyle w:val="Normal"/>
        <w:spacing w:before="0" w:after="160" w:line="276" w:lineRule="auto"/>
      </w:pPr>
      <w:r>
        <w:rPr>
          <w:sz w:val="22"/>
          <w:szCs w:val="22"/>
          <w:rFonts w:ascii="Calibri" w:hAnsi="Calibri" w:eastAsia="Calibri"/>
        </w:rPr>
        <w:t xml:space="preserve">Then you open that customer’s workspace. A strip of tabs appears:</w:t>
      </w:r>
    </w:p>
    <w:tbl>
      <w:tblPr>
        <w:tblW w:w="9360" w:type="dxa"/>
        <w:tblBorders>
          <w:top w:val="single" w:sz="4" w:space="0" w:color="C5CDD6"/>
          <w:left w:val="single" w:sz="4" w:space="0" w:color="C5CDD6"/>
          <w:bottom w:val="single" w:sz="4" w:space="0" w:color="C5CDD6"/>
          <w:right w:val="single" w:sz="4" w:space="0" w:color="C5CDD6"/>
          <w:insideH w:val="single" w:sz="4" w:space="0" w:color="C5CDD6"/>
          <w:insideV w:val="single" w:sz="4" w:space="0" w:color="C5CDD6"/>
        </w:tblBorders>
        <w:tblLook w:val="04A0" w:firstRow="1" w:lastRow="0" w:firstColumn="0" w:lastColumn="0" w:noHBand="0" w:noVBand="1"/>
      </w:tblPr>
      <w:tblGrid>
        <w:gridCol w:w="2200"/>
        <w:gridCol w:w="3580"/>
        <w:gridCol w:w="3580"/>
      </w:tblGrid>
      <w:tr>
        <w:tc>
          <w:tcPr>
            <w:tcW w:w="2200" w:type="dxa"/>
            <w:shd w:val="clear" w:color="auto" w:fill="1A3A5C"/>
            <w:tcMar>
              <w:top w:w="60" w:type="dxa"/>
              <w:left w:w="80" w:type="dxa"/>
              <w:bottom w:w="60" w:type="dxa"/>
              <w:right w:w="80" w:type="dxa"/>
            </w:tcMar>
          </w:tcPr>
          <w:p>
            <w:pPr>
              <w:spacing w:after="0"/>
            </w:pPr>
            <w:r>
              <w:rPr>
                <w:b/>
                <w:color w:val="FFFFFF"/>
                <w:sz w:val="20"/>
                <w:szCs w:val="20"/>
                <w:rFonts w:ascii="Calibri" w:hAnsi="Calibri"/>
              </w:rPr>
              <w:t xml:space="preserve">Tab</w:t>
            </w:r>
          </w:p>
        </w:tc>
        <w:tc>
          <w:tcPr>
            <w:tcW w:w="3580" w:type="dxa"/>
            <w:shd w:val="clear" w:color="auto" w:fill="1A3A5C"/>
            <w:tcMar>
              <w:top w:w="60" w:type="dxa"/>
              <w:left w:w="80" w:type="dxa"/>
              <w:bottom w:w="60" w:type="dxa"/>
              <w:right w:w="80" w:type="dxa"/>
            </w:tcMar>
          </w:tcPr>
          <w:p>
            <w:pPr>
              <w:spacing w:after="0"/>
            </w:pPr>
            <w:r>
              <w:rPr>
                <w:b/>
                <w:color w:val="FFFFFF"/>
                <w:sz w:val="20"/>
                <w:szCs w:val="20"/>
                <w:rFonts w:ascii="Calibri" w:hAnsi="Calibri"/>
              </w:rPr>
              <w:t xml:space="preserve">What you do</w:t>
            </w:r>
          </w:p>
        </w:tc>
        <w:tc>
          <w:tcPr>
            <w:tcW w:w="3580" w:type="dxa"/>
            <w:shd w:val="clear" w:color="auto" w:fill="1A3A5C"/>
            <w:tcMar>
              <w:top w:w="60" w:type="dxa"/>
              <w:left w:w="80" w:type="dxa"/>
              <w:bottom w:w="60" w:type="dxa"/>
              <w:right w:w="80" w:type="dxa"/>
            </w:tcMar>
          </w:tcPr>
          <w:p>
            <w:pPr>
              <w:spacing w:after="0"/>
            </w:pPr>
            <w:r>
              <w:rPr>
                <w:b/>
                <w:color w:val="FFFFFF"/>
                <w:sz w:val="20"/>
                <w:szCs w:val="20"/>
                <w:rFonts w:ascii="Calibri" w:hAnsi="Calibri"/>
              </w:rPr>
              <w:t xml:space="preserve">What the system does</w:t>
            </w:r>
          </w:p>
        </w:tc>
      </w:tr>
      <w:tr>
        <w:tc>
          <w:tcPr>
            <w:tcW w:w="2200" w:type="dxa"/>
            <w:shd w:val="clear" w:color="auto" w:fill="FFFFFF"/>
            <w:tcMar>
              <w:top w:w="60" w:type="dxa"/>
              <w:left w:w="80" w:type="dxa"/>
              <w:bottom w:w="60" w:type="dxa"/>
              <w:right w:w="80" w:type="dxa"/>
            </w:tcMar>
          </w:tcPr>
          <w:p>
            <w:pPr>
              <w:spacing w:after="0"/>
            </w:pPr>
            <w:r>
              <w:rPr>
                <w:color w:val="222222"/>
                <w:sz w:val="20"/>
                <w:szCs w:val="20"/>
                <w:rFonts w:ascii="Calibri" w:hAnsi="Calibri"/>
              </w:rPr>
              <w:t xml:space="preserve">Overview</w:t>
            </w:r>
          </w:p>
        </w:tc>
        <w:tc>
          <w:tcPr>
            <w:tcW w:w="3580" w:type="dxa"/>
            <w:shd w:val="clear" w:color="auto" w:fill="FFFFFF"/>
            <w:tcMar>
              <w:top w:w="60" w:type="dxa"/>
              <w:left w:w="80" w:type="dxa"/>
              <w:bottom w:w="60" w:type="dxa"/>
              <w:right w:w="80" w:type="dxa"/>
            </w:tcMar>
          </w:tcPr>
          <w:p>
            <w:pPr>
              <w:spacing w:after="0"/>
            </w:pPr>
            <w:r>
              <w:rPr>
                <w:color w:val="222222"/>
                <w:sz w:val="20"/>
                <w:szCs w:val="20"/>
                <w:rFonts w:ascii="Calibri" w:hAnsi="Calibri"/>
              </w:rPr>
              <w:t xml:space="preserve">See and edit customer/vehicle; mark seized or closed</w:t>
            </w:r>
          </w:p>
        </w:tc>
        <w:tc>
          <w:tcPr>
            <w:tcW w:w="3580" w:type="dxa"/>
            <w:shd w:val="clear" w:color="auto" w:fill="FFFFFF"/>
            <w:tcMar>
              <w:top w:w="60" w:type="dxa"/>
              <w:left w:w="80" w:type="dxa"/>
              <w:bottom w:w="60" w:type="dxa"/>
              <w:right w:w="80" w:type="dxa"/>
            </w:tcMar>
          </w:tcPr>
          <w:p>
            <w:pPr>
              <w:spacing w:after="0"/>
            </w:pPr>
            <w:r>
              <w:rPr>
                <w:color w:val="222222"/>
                <w:sz w:val="20"/>
                <w:szCs w:val="20"/>
                <w:rFonts w:ascii="Calibri" w:hAnsi="Calibri"/>
              </w:rPr>
              <w:t xml:space="preserve">Saves the customer; records seized/closed dates</w:t>
            </w:r>
          </w:p>
        </w:tc>
      </w:tr>
      <w:tr>
        <w:tc>
          <w:tcPr>
            <w:tcW w:w="2200" w:type="dxa"/>
            <w:shd w:val="clear" w:color="auto" w:fill="FFFFFF"/>
            <w:tcMar>
              <w:top w:w="60" w:type="dxa"/>
              <w:left w:w="80" w:type="dxa"/>
              <w:bottom w:w="60" w:type="dxa"/>
              <w:right w:w="80" w:type="dxa"/>
            </w:tcMar>
          </w:tcPr>
          <w:p>
            <w:pPr>
              <w:spacing w:after="0"/>
            </w:pPr>
            <w:r>
              <w:rPr>
                <w:color w:val="222222"/>
                <w:sz w:val="20"/>
                <w:szCs w:val="20"/>
                <w:rFonts w:ascii="Calibri" w:hAnsi="Calibri"/>
              </w:rPr>
              <w:t xml:space="preserve">Receipt</w:t>
            </w:r>
          </w:p>
        </w:tc>
        <w:tc>
          <w:tcPr>
            <w:tcW w:w="3580" w:type="dxa"/>
            <w:shd w:val="clear" w:color="auto" w:fill="FFFFFF"/>
            <w:tcMar>
              <w:top w:w="60" w:type="dxa"/>
              <w:left w:w="80" w:type="dxa"/>
              <w:bottom w:w="60" w:type="dxa"/>
              <w:right w:w="80" w:type="dxa"/>
            </w:tcMar>
          </w:tcPr>
          <w:p>
            <w:pPr>
              <w:spacing w:after="0"/>
            </w:pPr>
            <w:r>
              <w:rPr>
                <w:color w:val="222222"/>
                <w:sz w:val="20"/>
                <w:szCs w:val="20"/>
                <w:rFonts w:ascii="Calibri" w:hAnsi="Calibri"/>
              </w:rPr>
              <w:t xml:space="preserve">Collect EMI (date, amount, optional TA)</w:t>
            </w:r>
          </w:p>
        </w:tc>
        <w:tc>
          <w:tcPr>
            <w:tcW w:w="3580" w:type="dxa"/>
            <w:shd w:val="clear" w:color="auto" w:fill="FFFFFF"/>
            <w:tcMar>
              <w:top w:w="60" w:type="dxa"/>
              <w:left w:w="80" w:type="dxa"/>
              <w:bottom w:w="60" w:type="dxa"/>
              <w:right w:w="80" w:type="dxa"/>
            </w:tcMar>
          </w:tcPr>
          <w:p>
            <w:pPr>
              <w:spacing w:after="0"/>
            </w:pPr>
            <w:r>
              <w:rPr>
                <w:color w:val="222222"/>
                <w:sz w:val="20"/>
                <w:szCs w:val="20"/>
                <w:rFonts w:ascii="Calibri" w:hAnsi="Calibri"/>
              </w:rPr>
              <w:t xml:space="preserve">Numbered receipt; pays oldest unpaid EMIs first; can auto-close; updates first bank; journal; printable slip</w:t>
            </w:r>
          </w:p>
        </w:tc>
      </w:tr>
      <w:tr>
        <w:tc>
          <w:tcPr>
            <w:tcW w:w="2200" w:type="dxa"/>
            <w:shd w:val="clear" w:color="auto" w:fill="FFFFFF"/>
            <w:tcMar>
              <w:top w:w="60" w:type="dxa"/>
              <w:left w:w="80" w:type="dxa"/>
              <w:bottom w:w="60" w:type="dxa"/>
              <w:right w:w="80" w:type="dxa"/>
            </w:tcMar>
          </w:tcPr>
          <w:p>
            <w:pPr>
              <w:spacing w:after="0"/>
            </w:pPr>
            <w:r>
              <w:rPr>
                <w:color w:val="222222"/>
                <w:sz w:val="20"/>
                <w:szCs w:val="20"/>
                <w:rFonts w:ascii="Calibri" w:hAnsi="Calibri"/>
              </w:rPr>
              <w:t xml:space="preserve">Bills</w:t>
            </w:r>
          </w:p>
        </w:tc>
        <w:tc>
          <w:tcPr>
            <w:tcW w:w="3580" w:type="dxa"/>
            <w:shd w:val="clear" w:color="auto" w:fill="FFFFFF"/>
            <w:tcMar>
              <w:top w:w="60" w:type="dxa"/>
              <w:left w:w="80" w:type="dxa"/>
              <w:bottom w:w="60" w:type="dxa"/>
              <w:right w:w="80" w:type="dxa"/>
            </w:tcMar>
          </w:tcPr>
          <w:p>
            <w:pPr>
              <w:spacing w:after="0"/>
            </w:pPr>
            <w:r>
              <w:rPr>
                <w:color w:val="222222"/>
                <w:sz w:val="20"/>
                <w:szCs w:val="20"/>
                <w:rFonts w:ascii="Calibri" w:hAnsi="Calibri"/>
              </w:rPr>
              <w:t xml:space="preserve">History of receipts</w:t>
            </w:r>
          </w:p>
        </w:tc>
        <w:tc>
          <w:tcPr>
            <w:tcW w:w="3580" w:type="dxa"/>
            <w:shd w:val="clear" w:color="auto" w:fill="FFFFFF"/>
            <w:tcMar>
              <w:top w:w="60" w:type="dxa"/>
              <w:left w:w="80" w:type="dxa"/>
              <w:bottom w:w="60" w:type="dxa"/>
              <w:right w:w="80" w:type="dxa"/>
            </w:tcMar>
          </w:tcPr>
          <w:p>
            <w:pPr>
              <w:spacing w:after="0"/>
            </w:pPr>
            <w:r>
              <w:rPr>
                <w:color w:val="222222"/>
                <w:sz w:val="20"/>
                <w:szCs w:val="20"/>
                <w:rFonts w:ascii="Calibri" w:hAnsi="Calibri"/>
              </w:rPr>
              <w:t xml:space="preserve">Print a slip again</w:t>
            </w:r>
          </w:p>
        </w:tc>
      </w:tr>
      <w:tr>
        <w:tc>
          <w:tcPr>
            <w:tcW w:w="2200" w:type="dxa"/>
            <w:shd w:val="clear" w:color="auto" w:fill="FFFFFF"/>
            <w:tcMar>
              <w:top w:w="60" w:type="dxa"/>
              <w:left w:w="80" w:type="dxa"/>
              <w:bottom w:w="60" w:type="dxa"/>
              <w:right w:w="80" w:type="dxa"/>
            </w:tcMar>
          </w:tcPr>
          <w:p>
            <w:pPr>
              <w:spacing w:after="0"/>
            </w:pPr>
            <w:r>
              <w:rPr>
                <w:color w:val="222222"/>
                <w:sz w:val="20"/>
                <w:szCs w:val="20"/>
                <w:rFonts w:ascii="Calibri" w:hAnsi="Calibri"/>
              </w:rPr>
              <w:t xml:space="preserve">EMI Reports</w:t>
            </w:r>
          </w:p>
        </w:tc>
        <w:tc>
          <w:tcPr>
            <w:tcW w:w="3580" w:type="dxa"/>
            <w:shd w:val="clear" w:color="auto" w:fill="FFFFFF"/>
            <w:tcMar>
              <w:top w:w="60" w:type="dxa"/>
              <w:left w:w="80" w:type="dxa"/>
              <w:bottom w:w="60" w:type="dxa"/>
              <w:right w:w="80" w:type="dxa"/>
            </w:tcMar>
          </w:tcPr>
          <w:p>
            <w:pPr>
              <w:spacing w:after="0"/>
            </w:pPr>
            <w:r>
              <w:rPr>
                <w:color w:val="222222"/>
                <w:sz w:val="20"/>
                <w:szCs w:val="20"/>
                <w:rFonts w:ascii="Calibri" w:hAnsi="Calibri"/>
              </w:rPr>
              <w:t xml:space="preserve">Full schedule: paid / partial / pending</w:t>
            </w:r>
          </w:p>
        </w:tc>
        <w:tc>
          <w:tcPr>
            <w:tcW w:w="3580" w:type="dxa"/>
            <w:shd w:val="clear" w:color="auto" w:fill="FFFFFF"/>
            <w:tcMar>
              <w:top w:w="60" w:type="dxa"/>
              <w:left w:w="80" w:type="dxa"/>
              <w:bottom w:w="60" w:type="dxa"/>
              <w:right w:w="80" w:type="dxa"/>
            </w:tcMar>
          </w:tcPr>
          <w:p>
            <w:pPr>
              <w:spacing w:after="0"/>
            </w:pPr>
            <w:r>
              <w:rPr>
                <w:color w:val="222222"/>
                <w:sz w:val="20"/>
                <w:szCs w:val="20"/>
                <w:rFonts w:ascii="Calibri" w:hAnsi="Calibri"/>
              </w:rPr>
              <w:t xml:space="preserve">Shows overdue days and OD interest on unpaid overdue rows</w:t>
            </w:r>
          </w:p>
        </w:tc>
      </w:tr>
      <w:tr>
        <w:tc>
          <w:tcPr>
            <w:tcW w:w="2200" w:type="dxa"/>
            <w:shd w:val="clear" w:color="auto" w:fill="FFFFFF"/>
            <w:tcMar>
              <w:top w:w="60" w:type="dxa"/>
              <w:left w:w="80" w:type="dxa"/>
              <w:bottom w:w="60" w:type="dxa"/>
              <w:right w:w="80" w:type="dxa"/>
            </w:tcMar>
          </w:tcPr>
          <w:p>
            <w:pPr>
              <w:spacing w:after="0"/>
            </w:pPr>
            <w:r>
              <w:rPr>
                <w:color w:val="222222"/>
                <w:sz w:val="20"/>
                <w:szCs w:val="20"/>
                <w:rFonts w:ascii="Calibri" w:hAnsi="Calibri"/>
              </w:rPr>
              <w:t xml:space="preserve">OD’s</w:t>
            </w:r>
          </w:p>
        </w:tc>
        <w:tc>
          <w:tcPr>
            <w:tcW w:w="3580" w:type="dxa"/>
            <w:shd w:val="clear" w:color="auto" w:fill="FFFFFF"/>
            <w:tcMar>
              <w:top w:w="60" w:type="dxa"/>
              <w:left w:w="80" w:type="dxa"/>
              <w:bottom w:w="60" w:type="dxa"/>
              <w:right w:w="80" w:type="dxa"/>
            </w:tcMar>
          </w:tcPr>
          <w:p>
            <w:pPr>
              <w:spacing w:after="0"/>
            </w:pPr>
            <w:r>
              <w:rPr>
                <w:color w:val="222222"/>
                <w:sz w:val="20"/>
                <w:szCs w:val="20"/>
                <w:rFonts w:ascii="Calibri" w:hAnsi="Calibri"/>
              </w:rPr>
              <w:t xml:space="preserve">Only overdue EMIs</w:t>
            </w:r>
          </w:p>
        </w:tc>
        <w:tc>
          <w:tcPr>
            <w:tcW w:w="3580" w:type="dxa"/>
            <w:shd w:val="clear" w:color="auto" w:fill="FFFFFF"/>
            <w:tcMar>
              <w:top w:w="60" w:type="dxa"/>
              <w:left w:w="80" w:type="dxa"/>
              <w:bottom w:w="60" w:type="dxa"/>
              <w:right w:w="80" w:type="dxa"/>
            </w:tcMar>
          </w:tcPr>
          <w:p>
            <w:pPr>
              <w:spacing w:after="0"/>
            </w:pPr>
            <w:r>
              <w:rPr>
                <w:color w:val="222222"/>
                <w:sz w:val="20"/>
                <w:szCs w:val="20"/>
                <w:rFonts w:ascii="Calibri" w:hAnsi="Calibri"/>
              </w:rPr>
              <w:t xml:space="preserve">Same OD formula (default 0.1% per day on the unpaid amount)</w:t>
            </w:r>
          </w:p>
        </w:tc>
      </w:tr>
      <w:tr>
        <w:tc>
          <w:tcPr>
            <w:tcW w:w="2200" w:type="dxa"/>
            <w:shd w:val="clear" w:color="auto" w:fill="FFFFFF"/>
            <w:tcMar>
              <w:top w:w="60" w:type="dxa"/>
              <w:left w:w="80" w:type="dxa"/>
              <w:bottom w:w="60" w:type="dxa"/>
              <w:right w:w="80" w:type="dxa"/>
            </w:tcMar>
          </w:tcPr>
          <w:p>
            <w:pPr>
              <w:spacing w:after="0"/>
            </w:pPr>
            <w:r>
              <w:rPr>
                <w:color w:val="222222"/>
                <w:sz w:val="20"/>
                <w:szCs w:val="20"/>
                <w:rFonts w:ascii="Calibri" w:hAnsi="Calibri"/>
              </w:rPr>
              <w:t xml:space="preserve">Out Payment</w:t>
            </w:r>
          </w:p>
        </w:tc>
        <w:tc>
          <w:tcPr>
            <w:tcW w:w="3580" w:type="dxa"/>
            <w:shd w:val="clear" w:color="auto" w:fill="FFFFFF"/>
            <w:tcMar>
              <w:top w:w="60" w:type="dxa"/>
              <w:left w:w="80" w:type="dxa"/>
              <w:bottom w:w="60" w:type="dxa"/>
              <w:right w:w="80" w:type="dxa"/>
            </w:tcMar>
          </w:tcPr>
          <w:p>
            <w:pPr>
              <w:spacing w:after="0"/>
            </w:pPr>
            <w:r>
              <w:rPr>
                <w:color w:val="222222"/>
                <w:sz w:val="20"/>
                <w:szCs w:val="20"/>
                <w:rFonts w:ascii="Calibri" w:hAnsi="Calibri"/>
              </w:rPr>
              <w:t xml:space="preserve">Money going out related to this HP</w:t>
            </w:r>
          </w:p>
        </w:tc>
        <w:tc>
          <w:tcPr>
            <w:tcW w:w="3580" w:type="dxa"/>
            <w:shd w:val="clear" w:color="auto" w:fill="FFFFFF"/>
            <w:tcMar>
              <w:top w:w="60" w:type="dxa"/>
              <w:left w:w="80" w:type="dxa"/>
              <w:bottom w:w="60" w:type="dxa"/>
              <w:right w:w="80" w:type="dxa"/>
            </w:tcMar>
          </w:tcPr>
          <w:p>
            <w:pPr>
              <w:spacing w:after="0"/>
            </w:pPr>
            <w:r>
              <w:rPr>
                <w:color w:val="222222"/>
                <w:sz w:val="20"/>
                <w:szCs w:val="20"/>
                <w:rFonts w:ascii="Calibri" w:hAnsi="Calibri"/>
              </w:rPr>
              <w:t xml:space="preserve">Saves the out-payment and also copies a handloan-style row</w:t>
            </w:r>
          </w:p>
        </w:tc>
      </w:tr>
      <w:tr>
        <w:tc>
          <w:tcPr>
            <w:tcW w:w="2200" w:type="dxa"/>
            <w:shd w:val="clear" w:color="auto" w:fill="FFFFFF"/>
            <w:tcMar>
              <w:top w:w="60" w:type="dxa"/>
              <w:left w:w="80" w:type="dxa"/>
              <w:bottom w:w="60" w:type="dxa"/>
              <w:right w:w="80" w:type="dxa"/>
            </w:tcMar>
          </w:tcPr>
          <w:p>
            <w:pPr>
              <w:spacing w:after="0"/>
            </w:pPr>
            <w:r>
              <w:rPr>
                <w:color w:val="222222"/>
                <w:sz w:val="20"/>
                <w:szCs w:val="20"/>
                <w:rFonts w:ascii="Calibri" w:hAnsi="Calibri"/>
              </w:rPr>
              <w:t xml:space="preserve">Hand Loans</w:t>
            </w:r>
          </w:p>
        </w:tc>
        <w:tc>
          <w:tcPr>
            <w:tcW w:w="3580" w:type="dxa"/>
            <w:shd w:val="clear" w:color="auto" w:fill="FFFFFF"/>
            <w:tcMar>
              <w:top w:w="60" w:type="dxa"/>
              <w:left w:w="80" w:type="dxa"/>
              <w:bottom w:w="60" w:type="dxa"/>
              <w:right w:w="80" w:type="dxa"/>
            </w:tcMar>
          </w:tcPr>
          <w:p>
            <w:pPr>
              <w:spacing w:after="0"/>
            </w:pPr>
            <w:r>
              <w:rPr>
                <w:color w:val="222222"/>
                <w:sz w:val="20"/>
                <w:szCs w:val="20"/>
                <w:rFonts w:ascii="Calibri" w:hAnsi="Calibri"/>
              </w:rPr>
              <w:t xml:space="preserve">Extra small loan to the same customer</w:t>
            </w:r>
          </w:p>
        </w:tc>
        <w:tc>
          <w:tcPr>
            <w:tcW w:w="3580" w:type="dxa"/>
            <w:shd w:val="clear" w:color="auto" w:fill="FFFFFF"/>
            <w:tcMar>
              <w:top w:w="60" w:type="dxa"/>
              <w:left w:w="80" w:type="dxa"/>
              <w:bottom w:w="60" w:type="dxa"/>
              <w:right w:w="80" w:type="dxa"/>
            </w:tcMar>
          </w:tcPr>
          <w:p>
            <w:pPr>
              <w:spacing w:after="0"/>
            </w:pPr>
            <w:r>
              <w:rPr>
                <w:color w:val="222222"/>
                <w:sz w:val="20"/>
                <w:szCs w:val="20"/>
                <w:rFonts w:ascii="Calibri" w:hAnsi="Calibri"/>
              </w:rPr>
              <w:t xml:space="preserve">Saves a customer handloan; also appears under HandLoans</w:t>
            </w:r>
          </w:p>
        </w:tc>
      </w:tr>
      <w:tr>
        <w:tc>
          <w:tcPr>
            <w:tcW w:w="2200" w:type="dxa"/>
            <w:shd w:val="clear" w:color="auto" w:fill="FFFFFF"/>
            <w:tcMar>
              <w:top w:w="60" w:type="dxa"/>
              <w:left w:w="80" w:type="dxa"/>
              <w:bottom w:w="60" w:type="dxa"/>
              <w:right w:w="80" w:type="dxa"/>
            </w:tcMar>
          </w:tcPr>
          <w:p>
            <w:pPr>
              <w:spacing w:after="0"/>
            </w:pPr>
            <w:r>
              <w:rPr>
                <w:color w:val="222222"/>
                <w:sz w:val="20"/>
                <w:szCs w:val="20"/>
                <w:rFonts w:ascii="Calibri" w:hAnsi="Calibri"/>
              </w:rPr>
              <w:t xml:space="preserve">STM (settlement)</w:t>
            </w:r>
          </w:p>
        </w:tc>
        <w:tc>
          <w:tcPr>
            <w:tcW w:w="3580" w:type="dxa"/>
            <w:shd w:val="clear" w:color="auto" w:fill="FFFFFF"/>
            <w:tcMar>
              <w:top w:w="60" w:type="dxa"/>
              <w:left w:w="80" w:type="dxa"/>
              <w:bottom w:w="60" w:type="dxa"/>
              <w:right w:w="80" w:type="dxa"/>
            </w:tcMar>
          </w:tcPr>
          <w:p>
            <w:pPr>
              <w:spacing w:after="0"/>
            </w:pPr>
            <w:r>
              <w:rPr>
                <w:color w:val="222222"/>
                <w:sz w:val="20"/>
                <w:szCs w:val="20"/>
                <w:rFonts w:ascii="Calibri" w:hAnsi="Calibri"/>
              </w:rPr>
              <w:t xml:space="preserve">Close early: waiver and amount collected</w:t>
            </w:r>
          </w:p>
        </w:tc>
        <w:tc>
          <w:tcPr>
            <w:tcW w:w="3580" w:type="dxa"/>
            <w:shd w:val="clear" w:color="auto" w:fill="FFFFFF"/>
            <w:tcMar>
              <w:top w:w="60" w:type="dxa"/>
              <w:left w:w="80" w:type="dxa"/>
              <w:bottom w:w="60" w:type="dxa"/>
              <w:right w:w="80" w:type="dxa"/>
            </w:tcMar>
          </w:tcPr>
          <w:p>
            <w:pPr>
              <w:spacing w:after="0"/>
            </w:pPr>
            <w:r>
              <w:rPr>
                <w:color w:val="222222"/>
                <w:sz w:val="20"/>
                <w:szCs w:val="20"/>
                <w:rFonts w:ascii="Calibri" w:hAnsi="Calibri"/>
              </w:rPr>
              <w:t xml:space="preserve">Marks remaining EMIs paid, closes the HP, records settlement, posts a journal</w:t>
            </w:r>
          </w:p>
        </w:tc>
      </w:tr>
      <w:tr>
        <w:tc>
          <w:tcPr>
            <w:tcW w:w="2200" w:type="dxa"/>
            <w:shd w:val="clear" w:color="auto" w:fill="FFFFFF"/>
            <w:tcMar>
              <w:top w:w="60" w:type="dxa"/>
              <w:left w:w="80" w:type="dxa"/>
              <w:bottom w:w="60" w:type="dxa"/>
              <w:right w:w="80" w:type="dxa"/>
            </w:tcMar>
          </w:tcPr>
          <w:p>
            <w:pPr>
              <w:spacing w:after="0"/>
            </w:pPr>
            <w:r>
              <w:rPr>
                <w:color w:val="222222"/>
                <w:sz w:val="20"/>
                <w:szCs w:val="20"/>
                <w:rFonts w:ascii="Calibri" w:hAnsi="Calibri"/>
              </w:rPr>
              <w:t xml:space="preserve">RMD (reminders)</w:t>
            </w:r>
          </w:p>
        </w:tc>
        <w:tc>
          <w:tcPr>
            <w:tcW w:w="3580" w:type="dxa"/>
            <w:shd w:val="clear" w:color="auto" w:fill="FFFFFF"/>
            <w:tcMar>
              <w:top w:w="60" w:type="dxa"/>
              <w:left w:w="80" w:type="dxa"/>
              <w:bottom w:w="60" w:type="dxa"/>
              <w:right w:w="80" w:type="dxa"/>
            </w:tcMar>
          </w:tcPr>
          <w:p>
            <w:pPr>
              <w:spacing w:after="0"/>
            </w:pPr>
            <w:r>
              <w:rPr>
                <w:color w:val="222222"/>
                <w:sz w:val="20"/>
                <w:szCs w:val="20"/>
                <w:rFonts w:ascii="Calibri" w:hAnsi="Calibri"/>
              </w:rPr>
              <w:t xml:space="preserve">Call this person on date X</w:t>
            </w:r>
          </w:p>
        </w:tc>
        <w:tc>
          <w:tcPr>
            <w:tcW w:w="3580" w:type="dxa"/>
            <w:shd w:val="clear" w:color="auto" w:fill="FFFFFF"/>
            <w:tcMar>
              <w:top w:w="60" w:type="dxa"/>
              <w:left w:w="80" w:type="dxa"/>
              <w:bottom w:w="60" w:type="dxa"/>
              <w:right w:w="80" w:type="dxa"/>
            </w:tcMar>
          </w:tcPr>
          <w:p>
            <w:pPr>
              <w:spacing w:after="0"/>
            </w:pPr>
            <w:r>
              <w:rPr>
                <w:color w:val="222222"/>
                <w:sz w:val="20"/>
                <w:szCs w:val="20"/>
                <w:rFonts w:ascii="Calibri" w:hAnsi="Calibri"/>
              </w:rPr>
              <w:t xml:space="preserve">Create a reminder; mark done or cancel</w:t>
            </w:r>
          </w:p>
        </w:tc>
      </w:tr>
      <w:tr>
        <w:tc>
          <w:tcPr>
            <w:tcW w:w="2200" w:type="dxa"/>
            <w:shd w:val="clear" w:color="auto" w:fill="FFFFFF"/>
            <w:tcMar>
              <w:top w:w="60" w:type="dxa"/>
              <w:left w:w="80" w:type="dxa"/>
              <w:bottom w:w="60" w:type="dxa"/>
              <w:right w:w="80" w:type="dxa"/>
            </w:tcMar>
          </w:tcPr>
          <w:p>
            <w:pPr>
              <w:spacing w:after="0"/>
            </w:pPr>
            <w:r>
              <w:rPr>
                <w:color w:val="222222"/>
                <w:sz w:val="20"/>
                <w:szCs w:val="20"/>
                <w:rFonts w:ascii="Calibri" w:hAnsi="Calibri"/>
              </w:rPr>
              <w:t xml:space="preserve">Seized / Closed</w:t>
            </w:r>
          </w:p>
        </w:tc>
        <w:tc>
          <w:tcPr>
            <w:tcW w:w="3580" w:type="dxa"/>
            <w:shd w:val="clear" w:color="auto" w:fill="FFFFFF"/>
            <w:tcMar>
              <w:top w:w="60" w:type="dxa"/>
              <w:left w:w="80" w:type="dxa"/>
              <w:bottom w:w="60" w:type="dxa"/>
              <w:right w:w="80" w:type="dxa"/>
            </w:tcMar>
          </w:tcPr>
          <w:p>
            <w:pPr>
              <w:spacing w:after="0"/>
            </w:pPr>
            <w:r>
              <w:rPr>
                <w:color w:val="222222"/>
                <w:sz w:val="20"/>
                <w:szCs w:val="20"/>
                <w:rFonts w:ascii="Calibri" w:hAnsi="Calibri"/>
              </w:rPr>
              <w:t xml:space="preserve">Status view</w:t>
            </w:r>
          </w:p>
        </w:tc>
        <w:tc>
          <w:tcPr>
            <w:tcW w:w="3580" w:type="dxa"/>
            <w:shd w:val="clear" w:color="auto" w:fill="FFFFFF"/>
            <w:tcMar>
              <w:top w:w="60" w:type="dxa"/>
              <w:left w:w="80" w:type="dxa"/>
              <w:bottom w:w="60" w:type="dxa"/>
              <w:right w:w="80" w:type="dxa"/>
            </w:tcMar>
          </w:tcPr>
          <w:p>
            <w:pPr>
              <w:spacing w:after="0"/>
            </w:pPr>
            <w:r>
              <w:rPr>
                <w:color w:val="222222"/>
                <w:sz w:val="20"/>
                <w:szCs w:val="20"/>
                <w:rFonts w:ascii="Calibri" w:hAnsi="Calibri"/>
              </w:rPr>
              <w:t xml:space="preserve">Display only; the real change is on Overview</w:t>
            </w:r>
          </w:p>
        </w:tc>
      </w:tr>
    </w:tbl>
    <w:p>
      <w:pPr>
        <w:pStyle w:val="Normal"/>
        <w:spacing w:before="0" w:after="160" w:line="276" w:lineRule="auto"/>
      </w:pPr>
    </w:p>
    <w:p>
      <w:pPr>
        <w:pStyle w:val="Heading3"/>
        <w:spacing w:before="200" w:after="120" w:line="276" w:lineRule="auto"/>
      </w:pPr>
      <w:r>
        <w:rPr>
          <w:b/>
          <w:sz w:val="24"/>
          <w:szCs w:val="24"/>
          <w:color w:val="3A6A90"/>
          <w:rFonts w:ascii="Calibri" w:hAnsi="Calibri" w:eastAsia="Calibri"/>
        </w:rPr>
        <w:t xml:space="preserve">The everyday office loop</w:t>
      </w:r>
    </w:p>
    <w:p>
      <w:pPr>
        <w:pStyle w:val="ListBullet"/>
        <w:numPr>
          <w:ilvl w:val="0"/>
          <w:numId w:val="1"/>
        </w:numPr>
        <w:spacing w:after="80"/>
        <w:ind w:left="720" w:hanging="360"/>
      </w:pPr>
      <w:r>
        <w:rPr>
          <w:sz w:val="22"/>
          <w:szCs w:val="22"/>
          <w:rFonts w:ascii="Calibri" w:hAnsi="Calibri"/>
        </w:rPr>
        <w:t xml:space="preserve">Create finance → an EMI calendar exists.</w:t>
      </w:r>
    </w:p>
    <w:p>
      <w:pPr>
        <w:pStyle w:val="ListBullet"/>
        <w:numPr>
          <w:ilvl w:val="0"/>
          <w:numId w:val="1"/>
        </w:numPr>
        <w:spacing w:after="80"/>
        <w:ind w:left="720" w:hanging="360"/>
      </w:pPr>
      <w:r>
        <w:rPr>
          <w:sz w:val="22"/>
          <w:szCs w:val="22"/>
          <w:rFonts w:ascii="Calibri" w:hAnsi="Calibri"/>
        </w:rPr>
        <w:t xml:space="preserve">Collector takes cash → Receipt.</w:t>
      </w:r>
    </w:p>
    <w:p>
      <w:pPr>
        <w:pStyle w:val="ListBullet"/>
        <w:numPr>
          <w:ilvl w:val="0"/>
          <w:numId w:val="1"/>
        </w:numPr>
        <w:spacing w:after="80"/>
        <w:ind w:left="720" w:hanging="360"/>
      </w:pPr>
      <w:r>
        <w:rPr>
          <w:sz w:val="22"/>
          <w:szCs w:val="22"/>
          <w:rFonts w:ascii="Calibri" w:hAnsi="Calibri"/>
        </w:rPr>
        <w:t xml:space="preserve">If late → OD’s shows extra interest.</w:t>
      </w:r>
    </w:p>
    <w:p>
      <w:pPr>
        <w:pStyle w:val="ListBullet"/>
        <w:numPr>
          <w:ilvl w:val="0"/>
          <w:numId w:val="1"/>
        </w:numPr>
        <w:spacing w:after="80"/>
        <w:ind w:left="720" w:hanging="360"/>
      </w:pPr>
      <w:r>
        <w:rPr>
          <w:sz w:val="22"/>
          <w:szCs w:val="22"/>
          <w:rFonts w:ascii="Calibri" w:hAnsi="Calibri"/>
        </w:rPr>
        <w:t xml:space="preserve">If the vehicle is taken back → mark Seized on Overview.</w:t>
      </w:r>
    </w:p>
    <w:p>
      <w:pPr>
        <w:pStyle w:val="ListBullet"/>
        <w:numPr>
          <w:ilvl w:val="0"/>
          <w:numId w:val="1"/>
        </w:numPr>
        <w:spacing w:after="80"/>
        <w:ind w:left="720" w:hanging="360"/>
      </w:pPr>
      <w:r>
        <w:rPr>
          <w:sz w:val="22"/>
          <w:szCs w:val="22"/>
          <w:rFonts w:ascii="Calibri" w:hAnsi="Calibri"/>
        </w:rPr>
        <w:t xml:space="preserve">If they pay off or settle → STM, or the last EMI auto-closes the account.</w:t>
      </w:r>
    </w:p>
    <w:p>
      <w:pPr>
        <w:pStyle w:val="ListBullet"/>
        <w:numPr>
          <w:ilvl w:val="0"/>
          <w:numId w:val="1"/>
        </w:numPr>
        <w:spacing w:after="80"/>
        <w:ind w:left="720" w:hanging="360"/>
      </w:pPr>
      <w:r>
        <w:rPr>
          <w:sz w:val="22"/>
          <w:szCs w:val="22"/>
          <w:rFonts w:ascii="Calibri" w:hAnsi="Calibri"/>
        </w:rPr>
        <w:t xml:space="preserve">End of day → Day Report. Next field cycle → Line Report (who should pay on the route).</w:t>
      </w:r>
    </w:p>
    <w:p>
      <w:pPr>
        <w:pStyle w:val="Heading2"/>
        <w:spacing w:before="280" w:after="120" w:line="276" w:lineRule="auto"/>
      </w:pPr>
      <w:r>
        <w:rPr>
          <w:b/>
          <w:sz w:val="26"/>
          <w:szCs w:val="26"/>
          <w:color w:val="245A8A"/>
          <w:rFonts w:ascii="Calibri" w:hAnsi="Calibri" w:eastAsia="Calibri"/>
        </w:rPr>
        <w:t xml:space="preserve">C. Other money books (Transactions menu)</w:t>
      </w:r>
    </w:p>
    <w:p>
      <w:pPr>
        <w:pStyle w:val="Normal"/>
        <w:spacing w:before="0" w:after="160" w:line="276" w:lineRule="auto"/>
      </w:pPr>
      <w:r>
        <w:rPr>
          <w:sz w:val="22"/>
          <w:szCs w:val="22"/>
          <w:rFonts w:ascii="Calibri" w:hAnsi="Calibri" w:eastAsia="Calibri"/>
        </w:rPr>
        <w:t xml:space="preserve">These are side ledgers of the same office, not the HP EMI itself. Most open as a table: add, edit, delete, search, and export CSV.</w:t>
      </w:r>
    </w:p>
    <w:tbl>
      <w:tblPr>
        <w:tblW w:w="9360" w:type="dxa"/>
        <w:tblBorders>
          <w:top w:val="single" w:sz="4" w:space="0" w:color="C5CDD6"/>
          <w:left w:val="single" w:sz="4" w:space="0" w:color="C5CDD6"/>
          <w:bottom w:val="single" w:sz="4" w:space="0" w:color="C5CDD6"/>
          <w:right w:val="single" w:sz="4" w:space="0" w:color="C5CDD6"/>
          <w:insideH w:val="single" w:sz="4" w:space="0" w:color="C5CDD6"/>
          <w:insideV w:val="single" w:sz="4" w:space="0" w:color="C5CDD6"/>
        </w:tblBorders>
        <w:tblLook w:val="04A0" w:firstRow="1" w:lastRow="0" w:firstColumn="0" w:lastColumn="0" w:noHBand="0" w:noVBand="1"/>
      </w:tblPr>
      <w:tblGrid>
        <w:gridCol w:w="2800"/>
        <w:gridCol w:w="6560"/>
      </w:tblGrid>
      <w:tr>
        <w:tc>
          <w:tcPr>
            <w:tcW w:w="2800" w:type="dxa"/>
            <w:shd w:val="clear" w:color="auto" w:fill="1A3A5C"/>
            <w:tcMar>
              <w:top w:w="60" w:type="dxa"/>
              <w:left w:w="80" w:type="dxa"/>
              <w:bottom w:w="60" w:type="dxa"/>
              <w:right w:w="80" w:type="dxa"/>
            </w:tcMar>
          </w:tcPr>
          <w:p>
            <w:pPr>
              <w:spacing w:after="0"/>
            </w:pPr>
            <w:r>
              <w:rPr>
                <w:b/>
                <w:color w:val="FFFFFF"/>
                <w:sz w:val="20"/>
                <w:szCs w:val="20"/>
                <w:rFonts w:ascii="Calibri" w:hAnsi="Calibri"/>
              </w:rPr>
              <w:t xml:space="preserve">Menu item</w:t>
            </w:r>
          </w:p>
        </w:tc>
        <w:tc>
          <w:tcPr>
            <w:tcW w:w="6560" w:type="dxa"/>
            <w:shd w:val="clear" w:color="auto" w:fill="1A3A5C"/>
            <w:tcMar>
              <w:top w:w="60" w:type="dxa"/>
              <w:left w:w="80" w:type="dxa"/>
              <w:bottom w:w="60" w:type="dxa"/>
              <w:right w:w="80" w:type="dxa"/>
            </w:tcMar>
          </w:tcPr>
          <w:p>
            <w:pPr>
              <w:spacing w:after="0"/>
            </w:pPr>
            <w:r>
              <w:rPr>
                <w:b/>
                <w:color w:val="FFFFFF"/>
                <w:sz w:val="20"/>
                <w:szCs w:val="20"/>
                <w:rFonts w:ascii="Calibri" w:hAnsi="Calibri"/>
              </w:rPr>
              <w:t xml:space="preserve">Beginner meaning</w:t>
            </w:r>
          </w:p>
        </w:tc>
      </w:tr>
      <w:tr>
        <w:tc>
          <w:tcPr>
            <w:tcW w:w="2800" w:type="dxa"/>
            <w:shd w:val="clear" w:color="auto" w:fill="FFFFFF"/>
            <w:tcMar>
              <w:top w:w="60" w:type="dxa"/>
              <w:left w:w="80" w:type="dxa"/>
              <w:bottom w:w="60" w:type="dxa"/>
              <w:right w:w="80" w:type="dxa"/>
            </w:tcMar>
          </w:tcPr>
          <w:p>
            <w:pPr>
              <w:spacing w:after="0"/>
            </w:pPr>
            <w:r>
              <w:rPr>
                <w:color w:val="222222"/>
                <w:sz w:val="20"/>
                <w:szCs w:val="20"/>
                <w:rFonts w:ascii="Calibri" w:hAnsi="Calibri"/>
              </w:rPr>
              <w:t xml:space="preserve">HandLoans / Hand Loans Type 2</w:t>
            </w:r>
          </w:p>
        </w:tc>
        <w:tc>
          <w:tcPr>
            <w:tcW w:w="6560" w:type="dxa"/>
            <w:shd w:val="clear" w:color="auto" w:fill="FFFFFF"/>
            <w:tcMar>
              <w:top w:w="60" w:type="dxa"/>
              <w:left w:w="80" w:type="dxa"/>
              <w:bottom w:w="60" w:type="dxa"/>
              <w:right w:w="80" w:type="dxa"/>
            </w:tcMar>
          </w:tcPr>
          <w:p>
            <w:pPr>
              <w:spacing w:after="0"/>
            </w:pPr>
            <w:r>
              <w:rPr>
                <w:color w:val="222222"/>
                <w:sz w:val="20"/>
                <w:szCs w:val="20"/>
                <w:rFonts w:ascii="Calibri" w:hAnsi="Calibri"/>
              </w:rPr>
              <w:t xml:space="preserve">Informal loans, split into two types</w:t>
            </w:r>
          </w:p>
        </w:tc>
      </w:tr>
      <w:tr>
        <w:tc>
          <w:tcPr>
            <w:tcW w:w="2800" w:type="dxa"/>
            <w:shd w:val="clear" w:color="auto" w:fill="FFFFFF"/>
            <w:tcMar>
              <w:top w:w="60" w:type="dxa"/>
              <w:left w:w="80" w:type="dxa"/>
              <w:bottom w:w="60" w:type="dxa"/>
              <w:right w:w="80" w:type="dxa"/>
            </w:tcMar>
          </w:tcPr>
          <w:p>
            <w:pPr>
              <w:spacing w:after="0"/>
            </w:pPr>
            <w:r>
              <w:rPr>
                <w:color w:val="222222"/>
                <w:sz w:val="20"/>
                <w:szCs w:val="20"/>
                <w:rFonts w:ascii="Calibri" w:hAnsi="Calibri"/>
              </w:rPr>
              <w:t xml:space="preserve">Consultancy</w:t>
            </w:r>
          </w:p>
        </w:tc>
        <w:tc>
          <w:tcPr>
            <w:tcW w:w="6560" w:type="dxa"/>
            <w:shd w:val="clear" w:color="auto" w:fill="FFFFFF"/>
            <w:tcMar>
              <w:top w:w="60" w:type="dxa"/>
              <w:left w:w="80" w:type="dxa"/>
              <w:bottom w:w="60" w:type="dxa"/>
              <w:right w:w="80" w:type="dxa"/>
            </w:tcMar>
          </w:tcPr>
          <w:p>
            <w:pPr>
              <w:spacing w:after="0"/>
            </w:pPr>
            <w:r>
              <w:rPr>
                <w:color w:val="222222"/>
                <w:sz w:val="20"/>
                <w:szCs w:val="20"/>
                <w:rFonts w:ascii="Calibri" w:hAnsi="Calibri"/>
              </w:rPr>
              <w:t xml:space="preserve">Buy, repair, and sell used bikes (stock). Selling price greater than 0 marks the bike as sold</w:t>
            </w:r>
          </w:p>
        </w:tc>
      </w:tr>
      <w:tr>
        <w:tc>
          <w:tcPr>
            <w:tcW w:w="2800" w:type="dxa"/>
            <w:shd w:val="clear" w:color="auto" w:fill="FFFFFF"/>
            <w:tcMar>
              <w:top w:w="60" w:type="dxa"/>
              <w:left w:w="80" w:type="dxa"/>
              <w:bottom w:w="60" w:type="dxa"/>
              <w:right w:w="80" w:type="dxa"/>
            </w:tcMar>
          </w:tcPr>
          <w:p>
            <w:pPr>
              <w:spacing w:after="0"/>
            </w:pPr>
            <w:r>
              <w:rPr>
                <w:color w:val="222222"/>
                <w:sz w:val="20"/>
                <w:szCs w:val="20"/>
                <w:rFonts w:ascii="Calibri" w:hAnsi="Calibri"/>
              </w:rPr>
              <w:t xml:space="preserve">Capitals</w:t>
            </w:r>
          </w:p>
        </w:tc>
        <w:tc>
          <w:tcPr>
            <w:tcW w:w="6560" w:type="dxa"/>
            <w:shd w:val="clear" w:color="auto" w:fill="FFFFFF"/>
            <w:tcMar>
              <w:top w:w="60" w:type="dxa"/>
              <w:left w:w="80" w:type="dxa"/>
              <w:bottom w:w="60" w:type="dxa"/>
              <w:right w:w="80" w:type="dxa"/>
            </w:tcMar>
          </w:tcPr>
          <w:p>
            <w:pPr>
              <w:spacing w:after="0"/>
            </w:pPr>
            <w:r>
              <w:rPr>
                <w:color w:val="222222"/>
                <w:sz w:val="20"/>
                <w:szCs w:val="20"/>
                <w:rFonts w:ascii="Calibri" w:hAnsi="Calibri"/>
              </w:rPr>
              <w:t xml:space="preserve">Owner or partner money in the business</w:t>
            </w:r>
          </w:p>
        </w:tc>
      </w:tr>
      <w:tr>
        <w:tc>
          <w:tcPr>
            <w:tcW w:w="2800" w:type="dxa"/>
            <w:shd w:val="clear" w:color="auto" w:fill="FFFFFF"/>
            <w:tcMar>
              <w:top w:w="60" w:type="dxa"/>
              <w:left w:w="80" w:type="dxa"/>
              <w:bottom w:w="60" w:type="dxa"/>
              <w:right w:w="80" w:type="dxa"/>
            </w:tcMar>
          </w:tcPr>
          <w:p>
            <w:pPr>
              <w:spacing w:after="0"/>
            </w:pPr>
            <w:r>
              <w:rPr>
                <w:color w:val="222222"/>
                <w:sz w:val="20"/>
                <w:szCs w:val="20"/>
                <w:rFonts w:ascii="Calibri" w:hAnsi="Calibri"/>
              </w:rPr>
              <w:t xml:space="preserve">Deposits / Deposits (DP)</w:t>
            </w:r>
          </w:p>
        </w:tc>
        <w:tc>
          <w:tcPr>
            <w:tcW w:w="6560" w:type="dxa"/>
            <w:shd w:val="clear" w:color="auto" w:fill="FFFFFF"/>
            <w:tcMar>
              <w:top w:w="60" w:type="dxa"/>
              <w:left w:w="80" w:type="dxa"/>
              <w:bottom w:w="60" w:type="dxa"/>
              <w:right w:w="80" w:type="dxa"/>
            </w:tcMar>
          </w:tcPr>
          <w:p>
            <w:pPr>
              <w:spacing w:after="0"/>
            </w:pPr>
            <w:r>
              <w:rPr>
                <w:color w:val="222222"/>
                <w:sz w:val="20"/>
                <w:szCs w:val="20"/>
                <w:rFonts w:ascii="Calibri" w:hAnsi="Calibri"/>
              </w:rPr>
              <w:t xml:space="preserve">People who parked money with you</w:t>
            </w:r>
          </w:p>
        </w:tc>
      </w:tr>
      <w:tr>
        <w:tc>
          <w:tcPr>
            <w:tcW w:w="2800" w:type="dxa"/>
            <w:shd w:val="clear" w:color="auto" w:fill="FFFFFF"/>
            <w:tcMar>
              <w:top w:w="60" w:type="dxa"/>
              <w:left w:w="80" w:type="dxa"/>
              <w:bottom w:w="60" w:type="dxa"/>
              <w:right w:w="80" w:type="dxa"/>
            </w:tcMar>
          </w:tcPr>
          <w:p>
            <w:pPr>
              <w:spacing w:after="0"/>
            </w:pPr>
            <w:r>
              <w:rPr>
                <w:color w:val="222222"/>
                <w:sz w:val="20"/>
                <w:szCs w:val="20"/>
                <w:rFonts w:ascii="Calibri" w:hAnsi="Calibri"/>
              </w:rPr>
              <w:t xml:space="preserve">Cheques</w:t>
            </w:r>
          </w:p>
        </w:tc>
        <w:tc>
          <w:tcPr>
            <w:tcW w:w="6560" w:type="dxa"/>
            <w:shd w:val="clear" w:color="auto" w:fill="FFFFFF"/>
            <w:tcMar>
              <w:top w:w="60" w:type="dxa"/>
              <w:left w:w="80" w:type="dxa"/>
              <w:bottom w:w="60" w:type="dxa"/>
              <w:right w:w="80" w:type="dxa"/>
            </w:tcMar>
          </w:tcPr>
          <w:p>
            <w:pPr>
              <w:spacing w:after="0"/>
            </w:pPr>
            <w:r>
              <w:rPr>
                <w:color w:val="222222"/>
                <w:sz w:val="20"/>
                <w:szCs w:val="20"/>
                <w:rFonts w:ascii="Calibri" w:hAnsi="Calibri"/>
              </w:rPr>
              <w:t xml:space="preserve">Cheque register (number, date, amount, pending or cleared)</w:t>
            </w:r>
          </w:p>
        </w:tc>
      </w:tr>
      <w:tr>
        <w:tc>
          <w:tcPr>
            <w:tcW w:w="2800" w:type="dxa"/>
            <w:shd w:val="clear" w:color="auto" w:fill="FFFFFF"/>
            <w:tcMar>
              <w:top w:w="60" w:type="dxa"/>
              <w:left w:w="80" w:type="dxa"/>
              <w:bottom w:w="60" w:type="dxa"/>
              <w:right w:w="80" w:type="dxa"/>
            </w:tcMar>
          </w:tcPr>
          <w:p>
            <w:pPr>
              <w:spacing w:after="0"/>
            </w:pPr>
            <w:r>
              <w:rPr>
                <w:color w:val="222222"/>
                <w:sz w:val="20"/>
                <w:szCs w:val="20"/>
                <w:rFonts w:ascii="Calibri" w:hAnsi="Calibri"/>
              </w:rPr>
              <w:t xml:space="preserve">Bank</w:t>
            </w:r>
          </w:p>
        </w:tc>
        <w:tc>
          <w:tcPr>
            <w:tcW w:w="6560" w:type="dxa"/>
            <w:shd w:val="clear" w:color="auto" w:fill="FFFFFF"/>
            <w:tcMar>
              <w:top w:w="60" w:type="dxa"/>
              <w:left w:w="80" w:type="dxa"/>
              <w:bottom w:w="60" w:type="dxa"/>
              <w:right w:w="80" w:type="dxa"/>
            </w:tcMar>
          </w:tcPr>
          <w:p>
            <w:pPr>
              <w:spacing w:after="0"/>
            </w:pPr>
            <w:r>
              <w:rPr>
                <w:color w:val="222222"/>
                <w:sz w:val="20"/>
                <w:szCs w:val="20"/>
                <w:rFonts w:ascii="Calibri" w:hAnsi="Calibri"/>
              </w:rPr>
              <w:t xml:space="preserve">Bank / GPay / PhonePe balances. EMI receipts add to the first bank row</w:t>
            </w:r>
          </w:p>
        </w:tc>
      </w:tr>
      <w:tr>
        <w:tc>
          <w:tcPr>
            <w:tcW w:w="2800" w:type="dxa"/>
            <w:shd w:val="clear" w:color="auto" w:fill="FFFFFF"/>
            <w:tcMar>
              <w:top w:w="60" w:type="dxa"/>
              <w:left w:w="80" w:type="dxa"/>
              <w:bottom w:w="60" w:type="dxa"/>
              <w:right w:w="80" w:type="dxa"/>
            </w:tcMar>
          </w:tcPr>
          <w:p>
            <w:pPr>
              <w:spacing w:after="0"/>
            </w:pPr>
            <w:r>
              <w:rPr>
                <w:color w:val="222222"/>
                <w:sz w:val="20"/>
                <w:szCs w:val="20"/>
                <w:rFonts w:ascii="Calibri" w:hAnsi="Calibri"/>
              </w:rPr>
              <w:t xml:space="preserve">Chits</w:t>
            </w:r>
          </w:p>
        </w:tc>
        <w:tc>
          <w:tcPr>
            <w:tcW w:w="6560" w:type="dxa"/>
            <w:shd w:val="clear" w:color="auto" w:fill="FFFFFF"/>
            <w:tcMar>
              <w:top w:w="60" w:type="dxa"/>
              <w:left w:w="80" w:type="dxa"/>
              <w:bottom w:w="60" w:type="dxa"/>
              <w:right w:w="80" w:type="dxa"/>
            </w:tcMar>
          </w:tcPr>
          <w:p>
            <w:pPr>
              <w:spacing w:after="0"/>
            </w:pPr>
            <w:r>
              <w:rPr>
                <w:color w:val="222222"/>
                <w:sz w:val="20"/>
                <w:szCs w:val="20"/>
                <w:rFonts w:ascii="Calibri" w:hAnsi="Calibri"/>
              </w:rPr>
              <w:t xml:space="preserve">Chit-fund balances</w:t>
            </w:r>
          </w:p>
        </w:tc>
      </w:tr>
      <w:tr>
        <w:tc>
          <w:tcPr>
            <w:tcW w:w="2800" w:type="dxa"/>
            <w:shd w:val="clear" w:color="auto" w:fill="FFFFFF"/>
            <w:tcMar>
              <w:top w:w="60" w:type="dxa"/>
              <w:left w:w="80" w:type="dxa"/>
              <w:bottom w:w="60" w:type="dxa"/>
              <w:right w:w="80" w:type="dxa"/>
            </w:tcMar>
          </w:tcPr>
          <w:p>
            <w:pPr>
              <w:spacing w:after="0"/>
            </w:pPr>
            <w:r>
              <w:rPr>
                <w:color w:val="222222"/>
                <w:sz w:val="20"/>
                <w:szCs w:val="20"/>
                <w:rFonts w:ascii="Calibri" w:hAnsi="Calibri"/>
              </w:rPr>
              <w:t xml:space="preserve">Loans</w:t>
            </w:r>
          </w:p>
        </w:tc>
        <w:tc>
          <w:tcPr>
            <w:tcW w:w="6560" w:type="dxa"/>
            <w:shd w:val="clear" w:color="auto" w:fill="FFFFFF"/>
            <w:tcMar>
              <w:top w:w="60" w:type="dxa"/>
              <w:left w:w="80" w:type="dxa"/>
              <w:bottom w:w="60" w:type="dxa"/>
              <w:right w:w="80" w:type="dxa"/>
            </w:tcMar>
          </w:tcPr>
          <w:p>
            <w:pPr>
              <w:spacing w:after="0"/>
            </w:pPr>
            <w:r>
              <w:rPr>
                <w:color w:val="222222"/>
                <w:sz w:val="20"/>
                <w:szCs w:val="20"/>
                <w:rFonts w:ascii="Calibri" w:hAnsi="Calibri"/>
              </w:rPr>
              <w:t xml:space="preserve">Other named loan accounts</w:t>
            </w:r>
          </w:p>
        </w:tc>
      </w:tr>
      <w:tr>
        <w:tc>
          <w:tcPr>
            <w:tcW w:w="2800" w:type="dxa"/>
            <w:shd w:val="clear" w:color="auto" w:fill="FFFFFF"/>
            <w:tcMar>
              <w:top w:w="60" w:type="dxa"/>
              <w:left w:w="80" w:type="dxa"/>
              <w:bottom w:w="60" w:type="dxa"/>
              <w:right w:w="80" w:type="dxa"/>
            </w:tcMar>
          </w:tcPr>
          <w:p>
            <w:pPr>
              <w:spacing w:after="0"/>
            </w:pPr>
            <w:r>
              <w:rPr>
                <w:color w:val="222222"/>
                <w:sz w:val="20"/>
                <w:szCs w:val="20"/>
                <w:rFonts w:ascii="Calibri" w:hAnsi="Calibri"/>
              </w:rPr>
              <w:t xml:space="preserve">Credit Transactions</w:t>
            </w:r>
          </w:p>
        </w:tc>
        <w:tc>
          <w:tcPr>
            <w:tcW w:w="6560" w:type="dxa"/>
            <w:shd w:val="clear" w:color="auto" w:fill="FFFFFF"/>
            <w:tcMar>
              <w:top w:w="60" w:type="dxa"/>
              <w:left w:w="80" w:type="dxa"/>
              <w:bottom w:w="60" w:type="dxa"/>
              <w:right w:w="80" w:type="dxa"/>
            </w:tcMar>
          </w:tcPr>
          <w:p>
            <w:pPr>
              <w:spacing w:after="0"/>
            </w:pPr>
            <w:r>
              <w:rPr>
                <w:color w:val="222222"/>
                <w:sz w:val="20"/>
                <w:szCs w:val="20"/>
                <w:rFonts w:ascii="Calibri" w:hAnsi="Calibri"/>
              </w:rPr>
              <w:t xml:space="preserve">Credit parties</w:t>
            </w:r>
          </w:p>
        </w:tc>
      </w:tr>
      <w:tr>
        <w:tc>
          <w:tcPr>
            <w:tcW w:w="2800" w:type="dxa"/>
            <w:shd w:val="clear" w:color="auto" w:fill="FFFFFF"/>
            <w:tcMar>
              <w:top w:w="60" w:type="dxa"/>
              <w:left w:w="80" w:type="dxa"/>
              <w:bottom w:w="60" w:type="dxa"/>
              <w:right w:w="80" w:type="dxa"/>
            </w:tcMar>
          </w:tcPr>
          <w:p>
            <w:pPr>
              <w:spacing w:after="0"/>
            </w:pPr>
            <w:r>
              <w:rPr>
                <w:color w:val="222222"/>
                <w:sz w:val="20"/>
                <w:szCs w:val="20"/>
                <w:rFonts w:ascii="Calibri" w:hAnsi="Calibri"/>
              </w:rPr>
              <w:t xml:space="preserve">Investments</w:t>
            </w:r>
          </w:p>
        </w:tc>
        <w:tc>
          <w:tcPr>
            <w:tcW w:w="6560" w:type="dxa"/>
            <w:shd w:val="clear" w:color="auto" w:fill="FFFFFF"/>
            <w:tcMar>
              <w:top w:w="60" w:type="dxa"/>
              <w:left w:w="80" w:type="dxa"/>
              <w:bottom w:w="60" w:type="dxa"/>
              <w:right w:w="80" w:type="dxa"/>
            </w:tcMar>
          </w:tcPr>
          <w:p>
            <w:pPr>
              <w:spacing w:after="0"/>
            </w:pPr>
            <w:r>
              <w:rPr>
                <w:color w:val="222222"/>
                <w:sz w:val="20"/>
                <w:szCs w:val="20"/>
                <w:rFonts w:ascii="Calibri" w:hAnsi="Calibri"/>
              </w:rPr>
              <w:t xml:space="preserve">For example fixed deposits</w:t>
            </w:r>
          </w:p>
        </w:tc>
      </w:tr>
      <w:tr>
        <w:tc>
          <w:tcPr>
            <w:tcW w:w="2800" w:type="dxa"/>
            <w:shd w:val="clear" w:color="auto" w:fill="FFFFFF"/>
            <w:tcMar>
              <w:top w:w="60" w:type="dxa"/>
              <w:left w:w="80" w:type="dxa"/>
              <w:bottom w:w="60" w:type="dxa"/>
              <w:right w:w="80" w:type="dxa"/>
            </w:tcMar>
          </w:tcPr>
          <w:p>
            <w:pPr>
              <w:spacing w:after="0"/>
            </w:pPr>
            <w:r>
              <w:rPr>
                <w:color w:val="222222"/>
                <w:sz w:val="20"/>
                <w:szCs w:val="20"/>
                <w:rFonts w:ascii="Calibri" w:hAnsi="Calibri"/>
              </w:rPr>
              <w:t xml:space="preserve">Assets</w:t>
            </w:r>
          </w:p>
        </w:tc>
        <w:tc>
          <w:tcPr>
            <w:tcW w:w="6560" w:type="dxa"/>
            <w:shd w:val="clear" w:color="auto" w:fill="FFFFFF"/>
            <w:tcMar>
              <w:top w:w="60" w:type="dxa"/>
              <w:left w:w="80" w:type="dxa"/>
              <w:bottom w:w="60" w:type="dxa"/>
              <w:right w:w="80" w:type="dxa"/>
            </w:tcMar>
          </w:tcPr>
          <w:p>
            <w:pPr>
              <w:spacing w:after="0"/>
            </w:pPr>
            <w:r>
              <w:rPr>
                <w:color w:val="222222"/>
                <w:sz w:val="20"/>
                <w:szCs w:val="20"/>
                <w:rFonts w:ascii="Calibri" w:hAnsi="Calibri"/>
              </w:rPr>
              <w:t xml:space="preserve">Building, office vehicle, and similar. Consultancy purchases also add an asset</w:t>
            </w:r>
          </w:p>
        </w:tc>
      </w:tr>
      <w:tr>
        <w:tc>
          <w:tcPr>
            <w:tcW w:w="2800" w:type="dxa"/>
            <w:shd w:val="clear" w:color="auto" w:fill="FFFFFF"/>
            <w:tcMar>
              <w:top w:w="60" w:type="dxa"/>
              <w:left w:w="80" w:type="dxa"/>
              <w:bottom w:w="60" w:type="dxa"/>
              <w:right w:w="80" w:type="dxa"/>
            </w:tcMar>
          </w:tcPr>
          <w:p>
            <w:pPr>
              <w:spacing w:after="0"/>
            </w:pPr>
            <w:r>
              <w:rPr>
                <w:color w:val="222222"/>
                <w:sz w:val="20"/>
                <w:szCs w:val="20"/>
                <w:rFonts w:ascii="Calibri" w:hAnsi="Calibri"/>
              </w:rPr>
              <w:t xml:space="preserve">Inc &amp; Exp Accounts</w:t>
            </w:r>
          </w:p>
        </w:tc>
        <w:tc>
          <w:tcPr>
            <w:tcW w:w="6560" w:type="dxa"/>
            <w:shd w:val="clear" w:color="auto" w:fill="FFFFFF"/>
            <w:tcMar>
              <w:top w:w="60" w:type="dxa"/>
              <w:left w:w="80" w:type="dxa"/>
              <w:bottom w:w="60" w:type="dxa"/>
              <w:right w:w="80" w:type="dxa"/>
            </w:tcMar>
          </w:tcPr>
          <w:p>
            <w:pPr>
              <w:spacing w:after="0"/>
            </w:pPr>
            <w:r>
              <w:rPr>
                <w:color w:val="222222"/>
                <w:sz w:val="20"/>
                <w:szCs w:val="20"/>
                <w:rFonts w:ascii="Calibri" w:hAnsi="Calibri"/>
              </w:rPr>
              <w:t xml:space="preserve">Names of income and expense heads</w:t>
            </w:r>
          </w:p>
        </w:tc>
      </w:tr>
      <w:tr>
        <w:tc>
          <w:tcPr>
            <w:tcW w:w="2800" w:type="dxa"/>
            <w:shd w:val="clear" w:color="auto" w:fill="FFFFFF"/>
            <w:tcMar>
              <w:top w:w="60" w:type="dxa"/>
              <w:left w:w="80" w:type="dxa"/>
              <w:bottom w:w="60" w:type="dxa"/>
              <w:right w:w="80" w:type="dxa"/>
            </w:tcMar>
          </w:tcPr>
          <w:p>
            <w:pPr>
              <w:spacing w:after="0"/>
            </w:pPr>
            <w:r>
              <w:rPr>
                <w:color w:val="222222"/>
                <w:sz w:val="20"/>
                <w:szCs w:val="20"/>
                <w:rFonts w:ascii="Calibri" w:hAnsi="Calibri"/>
              </w:rPr>
              <w:t xml:space="preserve">Journals</w:t>
            </w:r>
          </w:p>
        </w:tc>
        <w:tc>
          <w:tcPr>
            <w:tcW w:w="6560" w:type="dxa"/>
            <w:shd w:val="clear" w:color="auto" w:fill="FFFFFF"/>
            <w:tcMar>
              <w:top w:w="60" w:type="dxa"/>
              <w:left w:w="80" w:type="dxa"/>
              <w:bottom w:w="60" w:type="dxa"/>
              <w:right w:w="80" w:type="dxa"/>
            </w:tcMar>
          </w:tcPr>
          <w:p>
            <w:pPr>
              <w:spacing w:after="0"/>
            </w:pPr>
            <w:r>
              <w:rPr>
                <w:color w:val="222222"/>
                <w:sz w:val="20"/>
                <w:szCs w:val="20"/>
                <w:rFonts w:ascii="Calibri" w:hAnsi="Calibri"/>
              </w:rPr>
              <w:t xml:space="preserve">Manual accounting entries, plus automatic ones from receipts</w:t>
            </w:r>
          </w:p>
        </w:tc>
      </w:tr>
    </w:tbl>
    <w:p>
      <w:pPr>
        <w:pStyle w:val="Normal"/>
        <w:spacing w:before="0" w:after="160" w:line="276" w:lineRule="auto"/>
      </w:pPr>
    </w:p>
    <w:p>
      <w:pPr>
        <w:pStyle w:val="Normal"/>
        <w:spacing w:before="0" w:after="160" w:line="276" w:lineRule="auto"/>
      </w:pPr>
      <w:r>
        <w:rPr>
          <w:sz w:val="22"/>
          <w:szCs w:val="22"/>
          <w:rFonts w:ascii="Calibri" w:hAnsi="Calibri" w:eastAsia="Calibri"/>
        </w:rPr>
        <w:t xml:space="preserve">Income &amp; Expense (under Others) is for actual bills — rent, salary, agreement fee. Saving an income or expense also tries to post a journal (cash versus that head).</w:t>
      </w:r>
    </w:p>
    <w:p>
      <w:pPr>
        <w:pStyle w:val="Heading2"/>
        <w:spacing w:before="280" w:after="120" w:line="276" w:lineRule="auto"/>
      </w:pPr>
      <w:r>
        <w:rPr>
          <w:b/>
          <w:sz w:val="26"/>
          <w:szCs w:val="26"/>
          <w:color w:val="245A8A"/>
          <w:rFonts w:ascii="Calibri" w:hAnsi="Calibri" w:eastAsia="Calibri"/>
        </w:rPr>
        <w:t xml:space="preserve">D. Simple office lists (Others + dashboard)</w:t>
      </w:r>
    </w:p>
    <w:p>
      <w:pPr>
        <w:pStyle w:val="Normal"/>
        <w:spacing w:before="0" w:after="160" w:line="276" w:lineRule="auto"/>
      </w:pPr>
      <w:r>
        <w:rPr>
          <w:sz w:val="22"/>
          <w:szCs w:val="22"/>
          <w:rFonts w:ascii="Calibri" w:hAnsi="Calibri" w:eastAsia="Calibri"/>
        </w:rPr>
        <w:t xml:space="preserve">Agents, Branches, RTA, Lines (routes), Bike types, Blacklist, and Branch points are simple lists (name, village, and similar). They are directories, not full workflows. Example: creating a finance also adds an RTA row, but there is no live connection to a government RTA website.</w:t>
      </w:r>
    </w:p>
    <w:p>
      <w:pPr>
        <w:pStyle w:val="Heading2"/>
        <w:spacing w:before="280" w:after="120" w:line="276" w:lineRule="auto"/>
      </w:pPr>
      <w:r>
        <w:rPr>
          <w:b/>
          <w:sz w:val="26"/>
          <w:szCs w:val="26"/>
          <w:color w:val="245A8A"/>
          <w:rFonts w:ascii="Calibri" w:hAnsi="Calibri" w:eastAsia="Calibri"/>
        </w:rPr>
        <w:t xml:space="preserve">E. Reports (what management looks at)</w:t>
      </w:r>
    </w:p>
    <w:p>
      <w:pPr>
        <w:pStyle w:val="Normal"/>
        <w:spacing w:before="0" w:after="160" w:line="276" w:lineRule="auto"/>
      </w:pPr>
      <w:r>
        <w:rPr>
          <w:sz w:val="22"/>
          <w:szCs w:val="22"/>
          <w:rFonts w:ascii="Calibri" w:hAnsi="Calibri" w:eastAsia="Calibri"/>
        </w:rPr>
        <w:t xml:space="preserve">Open Reports from the dashboard. Some names are clickable and working. Grey names are placeholders — they appear in the catalogue but are not built yet.</w:t>
      </w:r>
    </w:p>
    <w:p>
      <w:pPr>
        <w:pStyle w:val="Normal"/>
        <w:spacing w:before="0" w:after="80" w:line="276" w:lineRule="auto"/>
      </w:pPr>
      <w:r>
        <w:rPr>
          <w:b/>
          <w:sz w:val="22"/>
          <w:szCs w:val="22"/>
          <w:rFonts w:ascii="Calibri" w:hAnsi="Calibri" w:eastAsia="Calibri"/>
        </w:rPr>
        <w:t xml:space="preserve">Working reports:</w:t>
      </w:r>
    </w:p>
    <w:tbl>
      <w:tblPr>
        <w:tblW w:w="9360" w:type="dxa"/>
        <w:tblBorders>
          <w:top w:val="single" w:sz="4" w:space="0" w:color="C5CDD6"/>
          <w:left w:val="single" w:sz="4" w:space="0" w:color="C5CDD6"/>
          <w:bottom w:val="single" w:sz="4" w:space="0" w:color="C5CDD6"/>
          <w:right w:val="single" w:sz="4" w:space="0" w:color="C5CDD6"/>
          <w:insideH w:val="single" w:sz="4" w:space="0" w:color="C5CDD6"/>
          <w:insideV w:val="single" w:sz="4" w:space="0" w:color="C5CDD6"/>
        </w:tblBorders>
        <w:tblLook w:val="04A0" w:firstRow="1" w:lastRow="0" w:firstColumn="0" w:lastColumn="0" w:noHBand="0" w:noVBand="1"/>
      </w:tblPr>
      <w:tblGrid>
        <w:gridCol w:w="2800"/>
        <w:gridCol w:w="6560"/>
      </w:tblGrid>
      <w:tr>
        <w:tc>
          <w:tcPr>
            <w:tcW w:w="2800" w:type="dxa"/>
            <w:shd w:val="clear" w:color="auto" w:fill="1A3A5C"/>
            <w:tcMar>
              <w:top w:w="60" w:type="dxa"/>
              <w:left w:w="80" w:type="dxa"/>
              <w:bottom w:w="60" w:type="dxa"/>
              <w:right w:w="80" w:type="dxa"/>
            </w:tcMar>
          </w:tcPr>
          <w:p>
            <w:pPr>
              <w:spacing w:after="0"/>
            </w:pPr>
            <w:r>
              <w:rPr>
                <w:b/>
                <w:color w:val="FFFFFF"/>
                <w:sz w:val="20"/>
                <w:szCs w:val="20"/>
                <w:rFonts w:ascii="Calibri" w:hAnsi="Calibri"/>
              </w:rPr>
              <w:t xml:space="preserve">Report</w:t>
            </w:r>
          </w:p>
        </w:tc>
        <w:tc>
          <w:tcPr>
            <w:tcW w:w="6560" w:type="dxa"/>
            <w:shd w:val="clear" w:color="auto" w:fill="1A3A5C"/>
            <w:tcMar>
              <w:top w:w="60" w:type="dxa"/>
              <w:left w:w="80" w:type="dxa"/>
              <w:bottom w:w="60" w:type="dxa"/>
              <w:right w:w="80" w:type="dxa"/>
            </w:tcMar>
          </w:tcPr>
          <w:p>
            <w:pPr>
              <w:spacing w:after="0"/>
            </w:pPr>
            <w:r>
              <w:rPr>
                <w:b/>
                <w:color w:val="FFFFFF"/>
                <w:sz w:val="20"/>
                <w:szCs w:val="20"/>
                <w:rFonts w:ascii="Calibri" w:hAnsi="Calibri"/>
              </w:rPr>
              <w:t xml:space="preserve">What you learn</w:t>
            </w:r>
          </w:p>
        </w:tc>
      </w:tr>
      <w:tr>
        <w:tc>
          <w:tcPr>
            <w:tcW w:w="2800" w:type="dxa"/>
            <w:shd w:val="clear" w:color="auto" w:fill="FFFFFF"/>
            <w:tcMar>
              <w:top w:w="60" w:type="dxa"/>
              <w:left w:w="80" w:type="dxa"/>
              <w:bottom w:w="60" w:type="dxa"/>
              <w:right w:w="80" w:type="dxa"/>
            </w:tcMar>
          </w:tcPr>
          <w:p>
            <w:pPr>
              <w:spacing w:after="0"/>
            </w:pPr>
            <w:r>
              <w:rPr>
                <w:color w:val="222222"/>
                <w:sz w:val="20"/>
                <w:szCs w:val="20"/>
                <w:rFonts w:ascii="Calibri" w:hAnsi="Calibri"/>
              </w:rPr>
              <w:t xml:space="preserve">Day Report</w:t>
            </w:r>
          </w:p>
        </w:tc>
        <w:tc>
          <w:tcPr>
            <w:tcW w:w="6560" w:type="dxa"/>
            <w:shd w:val="clear" w:color="auto" w:fill="FFFFFF"/>
            <w:tcMar>
              <w:top w:w="60" w:type="dxa"/>
              <w:left w:w="80" w:type="dxa"/>
              <w:bottom w:w="60" w:type="dxa"/>
              <w:right w:w="80" w:type="dxa"/>
            </w:tcMar>
          </w:tcPr>
          <w:p>
            <w:pPr>
              <w:spacing w:after="0"/>
            </w:pPr>
            <w:r>
              <w:rPr>
                <w:color w:val="222222"/>
                <w:sz w:val="20"/>
                <w:szCs w:val="20"/>
                <w:rFonts w:ascii="Calibri" w:hAnsi="Calibri"/>
              </w:rPr>
              <w:t xml:space="preserve">One date: opening balance plus that day’s EMI receipts</w:t>
            </w:r>
          </w:p>
        </w:tc>
      </w:tr>
      <w:tr>
        <w:tc>
          <w:tcPr>
            <w:tcW w:w="2800" w:type="dxa"/>
            <w:shd w:val="clear" w:color="auto" w:fill="FFFFFF"/>
            <w:tcMar>
              <w:top w:w="60" w:type="dxa"/>
              <w:left w:w="80" w:type="dxa"/>
              <w:bottom w:w="60" w:type="dxa"/>
              <w:right w:w="80" w:type="dxa"/>
            </w:tcMar>
          </w:tcPr>
          <w:p>
            <w:pPr>
              <w:spacing w:after="0"/>
            </w:pPr>
            <w:r>
              <w:rPr>
                <w:color w:val="222222"/>
                <w:sz w:val="20"/>
                <w:szCs w:val="20"/>
                <w:rFonts w:ascii="Calibri" w:hAnsi="Calibri"/>
              </w:rPr>
              <w:t xml:space="preserve">Line Report</w:t>
            </w:r>
          </w:p>
        </w:tc>
        <w:tc>
          <w:tcPr>
            <w:tcW w:w="6560" w:type="dxa"/>
            <w:shd w:val="clear" w:color="auto" w:fill="FFFFFF"/>
            <w:tcMar>
              <w:top w:w="60" w:type="dxa"/>
              <w:left w:w="80" w:type="dxa"/>
              <w:bottom w:w="60" w:type="dxa"/>
              <w:right w:w="80" w:type="dxa"/>
            </w:tcMar>
          </w:tcPr>
          <w:p>
            <w:pPr>
              <w:spacing w:after="0"/>
            </w:pPr>
            <w:r>
              <w:rPr>
                <w:color w:val="222222"/>
                <w:sz w:val="20"/>
                <w:szCs w:val="20"/>
                <w:rFonts w:ascii="Calibri" w:hAnsi="Calibri"/>
              </w:rPr>
              <w:t xml:space="preserve">Field book: by village or HP; demand; overdue; due today; seized (SPL); zero balance; all including closed (AC). Print layouts available</w:t>
            </w:r>
          </w:p>
        </w:tc>
      </w:tr>
      <w:tr>
        <w:tc>
          <w:tcPr>
            <w:tcW w:w="2800" w:type="dxa"/>
            <w:shd w:val="clear" w:color="auto" w:fill="FFFFFF"/>
            <w:tcMar>
              <w:top w:w="60" w:type="dxa"/>
              <w:left w:w="80" w:type="dxa"/>
              <w:bottom w:w="60" w:type="dxa"/>
              <w:right w:w="80" w:type="dxa"/>
            </w:tcMar>
          </w:tcPr>
          <w:p>
            <w:pPr>
              <w:spacing w:after="0"/>
            </w:pPr>
            <w:r>
              <w:rPr>
                <w:color w:val="222222"/>
                <w:sz w:val="20"/>
                <w:szCs w:val="20"/>
                <w:rFonts w:ascii="Calibri" w:hAnsi="Calibri"/>
              </w:rPr>
              <w:t xml:space="preserve">Collection Report</w:t>
            </w:r>
          </w:p>
        </w:tc>
        <w:tc>
          <w:tcPr>
            <w:tcW w:w="6560" w:type="dxa"/>
            <w:shd w:val="clear" w:color="auto" w:fill="FFFFFF"/>
            <w:tcMar>
              <w:top w:w="60" w:type="dxa"/>
              <w:left w:w="80" w:type="dxa"/>
              <w:bottom w:w="60" w:type="dxa"/>
              <w:right w:w="80" w:type="dxa"/>
            </w:tcMar>
          </w:tcPr>
          <w:p>
            <w:pPr>
              <w:spacing w:after="0"/>
            </w:pPr>
            <w:r>
              <w:rPr>
                <w:color w:val="222222"/>
                <w:sz w:val="20"/>
                <w:szCs w:val="20"/>
                <w:rFonts w:ascii="Calibri" w:hAnsi="Calibri"/>
              </w:rPr>
              <w:t xml:space="preserve">Receipts between from and to dates</w:t>
            </w:r>
          </w:p>
        </w:tc>
      </w:tr>
      <w:tr>
        <w:tc>
          <w:tcPr>
            <w:tcW w:w="2800" w:type="dxa"/>
            <w:shd w:val="clear" w:color="auto" w:fill="FFFFFF"/>
            <w:tcMar>
              <w:top w:w="60" w:type="dxa"/>
              <w:left w:w="80" w:type="dxa"/>
              <w:bottom w:w="60" w:type="dxa"/>
              <w:right w:w="80" w:type="dxa"/>
            </w:tcMar>
          </w:tcPr>
          <w:p>
            <w:pPr>
              <w:spacing w:after="0"/>
            </w:pPr>
            <w:r>
              <w:rPr>
                <w:color w:val="222222"/>
                <w:sz w:val="20"/>
                <w:szCs w:val="20"/>
                <w:rFonts w:ascii="Calibri" w:hAnsi="Calibri"/>
              </w:rPr>
              <w:t xml:space="preserve">OD Report</w:t>
            </w:r>
          </w:p>
        </w:tc>
        <w:tc>
          <w:tcPr>
            <w:tcW w:w="6560" w:type="dxa"/>
            <w:shd w:val="clear" w:color="auto" w:fill="FFFFFF"/>
            <w:tcMar>
              <w:top w:w="60" w:type="dxa"/>
              <w:left w:w="80" w:type="dxa"/>
              <w:bottom w:w="60" w:type="dxa"/>
              <w:right w:w="80" w:type="dxa"/>
            </w:tcMar>
          </w:tcPr>
          <w:p>
            <w:pPr>
              <w:spacing w:after="0"/>
            </w:pPr>
            <w:r>
              <w:rPr>
                <w:color w:val="222222"/>
                <w:sz w:val="20"/>
                <w:szCs w:val="20"/>
                <w:rFonts w:ascii="Calibri" w:hAnsi="Calibri"/>
              </w:rPr>
              <w:t xml:space="preserve">All overdue EMIs plus OD interest</w:t>
            </w:r>
          </w:p>
        </w:tc>
      </w:tr>
      <w:tr>
        <w:tc>
          <w:tcPr>
            <w:tcW w:w="2800" w:type="dxa"/>
            <w:shd w:val="clear" w:color="auto" w:fill="FFFFFF"/>
            <w:tcMar>
              <w:top w:w="60" w:type="dxa"/>
              <w:left w:w="80" w:type="dxa"/>
              <w:bottom w:w="60" w:type="dxa"/>
              <w:right w:w="80" w:type="dxa"/>
            </w:tcMar>
          </w:tcPr>
          <w:p>
            <w:pPr>
              <w:spacing w:after="0"/>
            </w:pPr>
            <w:r>
              <w:rPr>
                <w:color w:val="222222"/>
                <w:sz w:val="20"/>
                <w:szCs w:val="20"/>
                <w:rFonts w:ascii="Calibri" w:hAnsi="Calibri"/>
              </w:rPr>
              <w:t xml:space="preserve">Closed HP / Seized HP</w:t>
            </w:r>
          </w:p>
        </w:tc>
        <w:tc>
          <w:tcPr>
            <w:tcW w:w="6560" w:type="dxa"/>
            <w:shd w:val="clear" w:color="auto" w:fill="FFFFFF"/>
            <w:tcMar>
              <w:top w:w="60" w:type="dxa"/>
              <w:left w:w="80" w:type="dxa"/>
              <w:bottom w:w="60" w:type="dxa"/>
              <w:right w:w="80" w:type="dxa"/>
            </w:tcMar>
          </w:tcPr>
          <w:p>
            <w:pPr>
              <w:spacing w:after="0"/>
            </w:pPr>
            <w:r>
              <w:rPr>
                <w:color w:val="222222"/>
                <w:sz w:val="20"/>
                <w:szCs w:val="20"/>
                <w:rFonts w:ascii="Calibri" w:hAnsi="Calibri"/>
              </w:rPr>
              <w:t xml:space="preserve">Those two lists</w:t>
            </w:r>
          </w:p>
        </w:tc>
      </w:tr>
      <w:tr>
        <w:tc>
          <w:tcPr>
            <w:tcW w:w="2800" w:type="dxa"/>
            <w:shd w:val="clear" w:color="auto" w:fill="FFFFFF"/>
            <w:tcMar>
              <w:top w:w="60" w:type="dxa"/>
              <w:left w:w="80" w:type="dxa"/>
              <w:bottom w:w="60" w:type="dxa"/>
              <w:right w:w="80" w:type="dxa"/>
            </w:tcMar>
          </w:tcPr>
          <w:p>
            <w:pPr>
              <w:spacing w:after="0"/>
            </w:pPr>
            <w:r>
              <w:rPr>
                <w:color w:val="222222"/>
                <w:sz w:val="20"/>
                <w:szCs w:val="20"/>
                <w:rFonts w:ascii="Calibri" w:hAnsi="Calibri"/>
              </w:rPr>
              <w:t xml:space="preserve">P&amp;L</w:t>
            </w:r>
          </w:p>
        </w:tc>
        <w:tc>
          <w:tcPr>
            <w:tcW w:w="6560" w:type="dxa"/>
            <w:shd w:val="clear" w:color="auto" w:fill="FFFFFF"/>
            <w:tcMar>
              <w:top w:w="60" w:type="dxa"/>
              <w:left w:w="80" w:type="dxa"/>
              <w:bottom w:w="60" w:type="dxa"/>
              <w:right w:w="80" w:type="dxa"/>
            </w:tcMar>
          </w:tcPr>
          <w:p>
            <w:pPr>
              <w:spacing w:after="0"/>
            </w:pPr>
            <w:r>
              <w:rPr>
                <w:color w:val="222222"/>
                <w:sz w:val="20"/>
                <w:szCs w:val="20"/>
                <w:rFonts w:ascii="Calibri" w:hAnsi="Calibri"/>
              </w:rPr>
              <w:t xml:space="preserve">Income versus expenses from the ledger</w:t>
            </w:r>
          </w:p>
        </w:tc>
      </w:tr>
      <w:tr>
        <w:tc>
          <w:tcPr>
            <w:tcW w:w="2800" w:type="dxa"/>
            <w:shd w:val="clear" w:color="auto" w:fill="FFFFFF"/>
            <w:tcMar>
              <w:top w:w="60" w:type="dxa"/>
              <w:left w:w="80" w:type="dxa"/>
              <w:bottom w:w="60" w:type="dxa"/>
              <w:right w:w="80" w:type="dxa"/>
            </w:tcMar>
          </w:tcPr>
          <w:p>
            <w:pPr>
              <w:spacing w:after="0"/>
            </w:pPr>
            <w:r>
              <w:rPr>
                <w:color w:val="222222"/>
                <w:sz w:val="20"/>
                <w:szCs w:val="20"/>
                <w:rFonts w:ascii="Calibri" w:hAnsi="Calibri"/>
              </w:rPr>
              <w:t xml:space="preserve">Balance Sheet</w:t>
            </w:r>
          </w:p>
        </w:tc>
        <w:tc>
          <w:tcPr>
            <w:tcW w:w="6560" w:type="dxa"/>
            <w:shd w:val="clear" w:color="auto" w:fill="FFFFFF"/>
            <w:tcMar>
              <w:top w:w="60" w:type="dxa"/>
              <w:left w:w="80" w:type="dxa"/>
              <w:bottom w:w="60" w:type="dxa"/>
              <w:right w:w="80" w:type="dxa"/>
            </w:tcMar>
          </w:tcPr>
          <w:p>
            <w:pPr>
              <w:spacing w:after="0"/>
            </w:pPr>
            <w:r>
              <w:rPr>
                <w:color w:val="222222"/>
                <w:sz w:val="20"/>
                <w:szCs w:val="20"/>
                <w:rFonts w:ascii="Calibri" w:hAnsi="Calibri"/>
              </w:rPr>
              <w:t xml:space="preserve">Assets versus liabilities from the ledger</w:t>
            </w:r>
          </w:p>
        </w:tc>
      </w:tr>
      <w:tr>
        <w:tc>
          <w:tcPr>
            <w:tcW w:w="2800" w:type="dxa"/>
            <w:shd w:val="clear" w:color="auto" w:fill="FFFFFF"/>
            <w:tcMar>
              <w:top w:w="60" w:type="dxa"/>
              <w:left w:w="80" w:type="dxa"/>
              <w:bottom w:w="60" w:type="dxa"/>
              <w:right w:w="80" w:type="dxa"/>
            </w:tcMar>
          </w:tcPr>
          <w:p>
            <w:pPr>
              <w:spacing w:after="0"/>
            </w:pPr>
            <w:r>
              <w:rPr>
                <w:color w:val="222222"/>
                <w:sz w:val="20"/>
                <w:szCs w:val="20"/>
                <w:rFonts w:ascii="Calibri" w:hAnsi="Calibri"/>
              </w:rPr>
              <w:t xml:space="preserve">Trial Balance</w:t>
            </w:r>
          </w:p>
        </w:tc>
        <w:tc>
          <w:tcPr>
            <w:tcW w:w="6560" w:type="dxa"/>
            <w:shd w:val="clear" w:color="auto" w:fill="FFFFFF"/>
            <w:tcMar>
              <w:top w:w="60" w:type="dxa"/>
              <w:left w:w="80" w:type="dxa"/>
              <w:bottom w:w="60" w:type="dxa"/>
              <w:right w:w="80" w:type="dxa"/>
            </w:tcMar>
          </w:tcPr>
          <w:p>
            <w:pPr>
              <w:spacing w:after="0"/>
            </w:pPr>
            <w:r>
              <w:rPr>
                <w:color w:val="222222"/>
                <w:sz w:val="20"/>
                <w:szCs w:val="20"/>
                <w:rFonts w:ascii="Calibri" w:hAnsi="Calibri"/>
              </w:rPr>
              <w:t xml:space="preserve">Every account’s debit and credit totals</w:t>
            </w:r>
          </w:p>
        </w:tc>
      </w:tr>
      <w:tr>
        <w:tc>
          <w:tcPr>
            <w:tcW w:w="2800" w:type="dxa"/>
            <w:shd w:val="clear" w:color="auto" w:fill="FFFFFF"/>
            <w:tcMar>
              <w:top w:w="60" w:type="dxa"/>
              <w:left w:w="80" w:type="dxa"/>
              <w:bottom w:w="60" w:type="dxa"/>
              <w:right w:w="80" w:type="dxa"/>
            </w:tcMar>
          </w:tcPr>
          <w:p>
            <w:pPr>
              <w:spacing w:after="0"/>
            </w:pPr>
            <w:r>
              <w:rPr>
                <w:color w:val="222222"/>
                <w:sz w:val="20"/>
                <w:szCs w:val="20"/>
                <w:rFonts w:ascii="Calibri" w:hAnsi="Calibri"/>
              </w:rPr>
              <w:t xml:space="preserve">Charts</w:t>
            </w:r>
          </w:p>
        </w:tc>
        <w:tc>
          <w:tcPr>
            <w:tcW w:w="6560" w:type="dxa"/>
            <w:shd w:val="clear" w:color="auto" w:fill="FFFFFF"/>
            <w:tcMar>
              <w:top w:w="60" w:type="dxa"/>
              <w:left w:w="80" w:type="dxa"/>
              <w:bottom w:w="60" w:type="dxa"/>
              <w:right w:w="80" w:type="dxa"/>
            </w:tcMar>
          </w:tcPr>
          <w:p>
            <w:pPr>
              <w:spacing w:after="0"/>
            </w:pPr>
            <w:r>
              <w:rPr>
                <w:color w:val="222222"/>
                <w:sz w:val="20"/>
                <w:szCs w:val="20"/>
                <w:rFonts w:ascii="Calibri" w:hAnsi="Calibri"/>
              </w:rPr>
              <w:t xml:space="preserve">Open versus closed HPs; financed amount by month; collections by month</w:t>
            </w:r>
          </w:p>
        </w:tc>
      </w:tr>
    </w:tbl>
    <w:p>
      <w:pPr>
        <w:pStyle w:val="Normal"/>
        <w:spacing w:before="0" w:after="160" w:line="276" w:lineRule="auto"/>
      </w:pPr>
    </w:p>
    <w:p>
      <w:pPr>
        <w:pStyle w:val="Normal"/>
        <w:spacing w:before="0" w:after="160" w:line="276" w:lineRule="auto"/>
      </w:pPr>
      <w:r>
        <w:rPr>
          <w:sz w:val="22"/>
          <w:szCs w:val="22"/>
          <w:rFonts w:ascii="Calibri" w:hAnsi="Calibri" w:eastAsia="Calibri"/>
        </w:rPr>
        <w:t xml:space="preserve">Several catalogue names (C Book, insurance pending, tax, pollution, delinquency, and others) are not wired yet.</w:t>
      </w:r>
    </w:p>
    <w:p>
      <w:pPr>
        <w:pStyle w:val="Heading2"/>
        <w:spacing w:before="280" w:after="120" w:line="276" w:lineRule="auto"/>
      </w:pPr>
      <w:r>
        <w:rPr>
          <w:b/>
          <w:sz w:val="26"/>
          <w:szCs w:val="26"/>
          <w:color w:val="245A8A"/>
          <w:rFonts w:ascii="Calibri" w:hAnsi="Calibri" w:eastAsia="Calibri"/>
        </w:rPr>
        <w:t xml:space="preserve">F. Accounting (the books behind the cash)</w:t>
      </w:r>
    </w:p>
    <w:p>
      <w:pPr>
        <w:pStyle w:val="Normal"/>
        <w:spacing w:before="0" w:after="160" w:line="276" w:lineRule="auto"/>
      </w:pPr>
      <w:r>
        <w:rPr>
          <w:sz w:val="22"/>
          <w:szCs w:val="22"/>
          <w:rFonts w:ascii="Calibri" w:hAnsi="Calibri" w:eastAsia="Calibri"/>
        </w:rPr>
        <w:t xml:space="preserve">If you have never done accounting: every rupee is written twice — debit one account, credit another, and the two sides must match.</w:t>
      </w:r>
    </w:p>
    <w:p>
      <w:pPr>
        <w:pStyle w:val="ListBullet"/>
        <w:numPr>
          <w:ilvl w:val="0"/>
          <w:numId w:val="1"/>
        </w:numPr>
        <w:spacing w:after="80"/>
        <w:ind w:left="720" w:hanging="360"/>
      </w:pPr>
      <w:r>
        <w:rPr>
          <w:sz w:val="22"/>
          <w:szCs w:val="22"/>
          <w:rFonts w:ascii="Calibri" w:hAnsi="Calibri"/>
        </w:rPr>
        <w:t xml:space="preserve">See All Accounts (chart of accounts) and open an account’s ledger (running history).</w:t>
      </w:r>
    </w:p>
    <w:p>
      <w:pPr>
        <w:pStyle w:val="ListBullet"/>
        <w:numPr>
          <w:ilvl w:val="0"/>
          <w:numId w:val="1"/>
        </w:numPr>
        <w:spacing w:after="80"/>
        <w:ind w:left="720" w:hanging="360"/>
      </w:pPr>
      <w:r>
        <w:rPr>
          <w:sz w:val="22"/>
          <w:szCs w:val="22"/>
          <w:rFonts w:ascii="Calibri" w:hAnsi="Calibri"/>
        </w:rPr>
        <w:t xml:space="preserve">Create a new account under a sub-master (Banks, Capital, HP Outstanding, and so on).</w:t>
      </w:r>
    </w:p>
    <w:p>
      <w:pPr>
        <w:pStyle w:val="ListBullet"/>
        <w:numPr>
          <w:ilvl w:val="0"/>
          <w:numId w:val="1"/>
        </w:numPr>
        <w:spacing w:after="80"/>
        <w:ind w:left="720" w:hanging="360"/>
      </w:pPr>
      <w:r>
        <w:rPr>
          <w:sz w:val="22"/>
          <w:szCs w:val="22"/>
          <w:rFonts w:ascii="Calibri" w:hAnsi="Calibri"/>
        </w:rPr>
        <w:t xml:space="preserve">See Journals: automatic posts from EMI receipts, income/expense bills, and settlements; plus manual journals.</w:t>
      </w:r>
    </w:p>
    <w:p>
      <w:pPr>
        <w:pStyle w:val="ListBullet"/>
        <w:numPr>
          <w:ilvl w:val="0"/>
          <w:numId w:val="1"/>
        </w:numPr>
        <w:spacing w:after="80"/>
        <w:ind w:left="720" w:hanging="360"/>
      </w:pPr>
      <w:r>
        <w:rPr>
          <w:sz w:val="22"/>
          <w:szCs w:val="22"/>
          <w:rFonts w:ascii="Calibri" w:hAnsi="Calibri"/>
        </w:rPr>
        <w:t xml:space="preserve">Reverse a journal (swap debit and credit) if a posting was wrong.</w:t>
      </w:r>
    </w:p>
    <w:p>
      <w:pPr>
        <w:pStyle w:val="ListBullet"/>
        <w:numPr>
          <w:ilvl w:val="0"/>
          <w:numId w:val="1"/>
        </w:numPr>
        <w:spacing w:after="80"/>
        <w:ind w:left="720" w:hanging="360"/>
      </w:pPr>
      <w:r>
        <w:rPr>
          <w:sz w:val="22"/>
          <w:szCs w:val="22"/>
          <w:rFonts w:ascii="Calibri" w:hAnsi="Calibri"/>
        </w:rPr>
        <w:t xml:space="preserve">Trial balance, P&amp;L, and Balance sheet are built from those journals.</w:t>
      </w:r>
    </w:p>
    <w:p>
      <w:pPr>
        <w:pStyle w:val="Normal"/>
        <w:spacing w:before="0" w:after="160" w:line="276" w:lineRule="auto"/>
      </w:pPr>
      <w:r>
        <w:rPr>
          <w:sz w:val="22"/>
          <w:szCs w:val="22"/>
          <w:rFonts w:ascii="Calibri" w:hAnsi="Calibri" w:eastAsia="Calibri"/>
        </w:rPr>
        <w:t xml:space="preserve">If the chart of accounts is missing, a receipt still saves, but the journal may be skipped (a warning in the server log). Operational cash and accounting can then disagree. That is a known gap.</w:t>
      </w:r>
    </w:p>
    <w:p>
      <w:pPr>
        <w:pStyle w:val="Heading2"/>
        <w:spacing w:before="280" w:after="120" w:line="276" w:lineRule="auto"/>
      </w:pPr>
      <w:r>
        <w:rPr>
          <w:b/>
          <w:sz w:val="26"/>
          <w:szCs w:val="26"/>
          <w:color w:val="245A8A"/>
          <w:rFonts w:ascii="Calibri" w:hAnsi="Calibri" w:eastAsia="Calibri"/>
        </w:rPr>
        <w:t xml:space="preserve">G. Admin corners</w:t>
      </w:r>
    </w:p>
    <w:p>
      <w:pPr>
        <w:pStyle w:val="ListBullet"/>
        <w:numPr>
          <w:ilvl w:val="0"/>
          <w:numId w:val="1"/>
        </w:numPr>
        <w:spacing w:after="80"/>
        <w:ind w:left="720" w:hanging="360"/>
      </w:pPr>
      <w:r>
        <w:rPr>
          <w:sz w:val="22"/>
          <w:szCs w:val="22"/>
          <w:rFonts w:ascii="Calibri" w:hAnsi="Calibri"/>
        </w:rPr>
        <w:t xml:space="preserve">Users: list staff you created. ADMIN can add users. Built-in admin / clerk / line are hidden from this list.</w:t>
      </w:r>
    </w:p>
    <w:p>
      <w:pPr>
        <w:pStyle w:val="ListBullet"/>
        <w:numPr>
          <w:ilvl w:val="0"/>
          <w:numId w:val="1"/>
        </w:numPr>
        <w:spacing w:after="80"/>
        <w:ind w:left="720" w:hanging="360"/>
      </w:pPr>
      <w:r>
        <w:rPr>
          <w:sz w:val="22"/>
          <w:szCs w:val="22"/>
          <w:rFonts w:ascii="Calibri" w:hAnsi="Calibri"/>
        </w:rPr>
        <w:t xml:space="preserve">Settings: company address, bank details, OD percentage, settlement percentage, day-scroll protect (block old or future dates), receipt series prefix, auto date.</w:t>
      </w:r>
    </w:p>
    <w:p>
      <w:pPr>
        <w:pStyle w:val="ListBullet"/>
        <w:numPr>
          <w:ilvl w:val="0"/>
          <w:numId w:val="1"/>
        </w:numPr>
        <w:spacing w:after="80"/>
        <w:ind w:left="720" w:hanging="360"/>
      </w:pPr>
      <w:r>
        <w:rPr>
          <w:sz w:val="22"/>
          <w:szCs w:val="22"/>
          <w:rFonts w:ascii="Calibri" w:hAnsi="Calibri"/>
        </w:rPr>
        <w:t xml:space="preserve">Support: read-only view of the same company, contact, and bank fields.</w:t>
      </w:r>
    </w:p>
    <w:p>
      <w:pPr>
        <w:pStyle w:val="Normal"/>
        <w:spacing w:before="0" w:after="160" w:line="276" w:lineRule="auto"/>
      </w:pPr>
      <w:r>
        <w:rPr>
          <w:sz w:val="22"/>
          <w:szCs w:val="22"/>
          <w:rFonts w:ascii="Calibri" w:hAnsi="Calibri" w:eastAsia="Calibri"/>
        </w:rPr>
        <w:t xml:space="preserve">Many setting fields are saved but not used yet (extra receipt series, SMS count, EMI frequency). OD percentage, settlement percentage, day-scroll, HP receipt series, and address are used.</w:t>
      </w:r>
    </w:p>
    <w:p>
      <w:pPr>
        <w:pStyle w:val="Heading1"/>
        <w:spacing w:before="360" w:after="120" w:line="276" w:lineRule="auto"/>
      </w:pPr>
      <w:r>
        <w:rPr>
          <w:b/>
          <w:sz w:val="32"/>
          <w:szCs w:val="32"/>
          <w:color w:val="1A3A5C"/>
          <w:rFonts w:ascii="Calibri" w:hAnsi="Calibri" w:eastAsia="Calibri"/>
        </w:rPr>
        <w:t xml:space="preserve">5. Working processes inside the project</w:t>
      </w:r>
    </w:p>
    <w:p>
      <w:pPr>
        <w:pStyle w:val="Normal"/>
        <w:spacing w:before="0" w:after="160" w:line="276" w:lineRule="auto"/>
      </w:pPr>
      <w:r>
        <w:rPr>
          <w:sz w:val="22"/>
          <w:szCs w:val="22"/>
          <w:rFonts w:ascii="Calibri" w:hAnsi="Calibri" w:eastAsia="Calibri"/>
        </w:rPr>
        <w:t xml:space="preserve">This is the same story as above, but as a machine. You do not need to be a programmer to follow it; it explains why a click just works.</w:t>
      </w:r>
    </w:p>
    <w:p>
      <w:pPr>
        <w:pStyle w:val="Heading2"/>
        <w:spacing w:before="280" w:after="120" w:line="276" w:lineRule="auto"/>
      </w:pPr>
      <w:r>
        <w:rPr>
          <w:b/>
          <w:sz w:val="26"/>
          <w:szCs w:val="26"/>
          <w:color w:val="245A8A"/>
          <w:rFonts w:ascii="Calibri" w:hAnsi="Calibri" w:eastAsia="Calibri"/>
        </w:rPr>
        <w:t xml:space="preserve">Layer 1 — You click, React shows a page</w:t>
      </w:r>
    </w:p>
    <w:p>
      <w:pPr>
        <w:pStyle w:val="Normal"/>
        <w:spacing w:before="0" w:after="160" w:line="276" w:lineRule="auto"/>
      </w:pPr>
      <w:r>
        <w:rPr>
          <w:sz w:val="22"/>
          <w:szCs w:val="22"/>
          <w:rFonts w:ascii="Calibri" w:hAnsi="Calibri" w:eastAsia="Calibri"/>
        </w:rPr>
        <w:t xml:space="preserve">React Router only changes the screen (for example #/dashboard or #/finance/4817/receipt). Changing the page does not talk to the database by itself.</w:t>
      </w:r>
    </w:p>
    <w:p>
      <w:pPr>
        <w:pStyle w:val="Heading2"/>
        <w:spacing w:before="280" w:after="120" w:line="276" w:lineRule="auto"/>
      </w:pPr>
      <w:r>
        <w:rPr>
          <w:b/>
          <w:sz w:val="26"/>
          <w:szCs w:val="26"/>
          <w:color w:val="245A8A"/>
          <w:rFonts w:ascii="Calibri" w:hAnsi="Calibri" w:eastAsia="Calibri"/>
        </w:rPr>
        <w:t xml:space="preserve">Layer 2 — The screen calls one API helper</w:t>
      </w:r>
    </w:p>
    <w:p>
      <w:pPr>
        <w:pStyle w:val="Normal"/>
        <w:spacing w:before="0" w:after="160" w:line="276" w:lineRule="auto"/>
      </w:pPr>
      <w:r>
        <w:rPr>
          <w:sz w:val="22"/>
          <w:szCs w:val="22"/>
          <w:rFonts w:ascii="Calibri" w:hAnsi="Calibri" w:eastAsia="Calibri"/>
        </w:rPr>
        <w:t xml:space="preserve">A single file (frontend/src/api/api.js) sends fetch requests to URLs that start with /api, and attaches your token. In local development, Vite forwards /api to the Express server on port 4000.</w:t>
      </w:r>
    </w:p>
    <w:p>
      <w:pPr>
        <w:pStyle w:val="Heading2"/>
        <w:spacing w:before="280" w:after="120" w:line="276" w:lineRule="auto"/>
      </w:pPr>
      <w:r>
        <w:rPr>
          <w:b/>
          <w:sz w:val="26"/>
          <w:szCs w:val="26"/>
          <w:color w:val="245A8A"/>
          <w:rFonts w:ascii="Calibri" w:hAnsi="Calibri" w:eastAsia="Calibri"/>
        </w:rPr>
        <w:t xml:space="preserve">Layer 3 — Express picks a route file</w:t>
      </w:r>
    </w:p>
    <w:tbl>
      <w:tblPr>
        <w:tblW w:w="9360" w:type="dxa"/>
        <w:tblBorders>
          <w:top w:val="single" w:sz="4" w:space="0" w:color="C5CDD6"/>
          <w:left w:val="single" w:sz="4" w:space="0" w:color="C5CDD6"/>
          <w:bottom w:val="single" w:sz="4" w:space="0" w:color="C5CDD6"/>
          <w:right w:val="single" w:sz="4" w:space="0" w:color="C5CDD6"/>
          <w:insideH w:val="single" w:sz="4" w:space="0" w:color="C5CDD6"/>
          <w:insideV w:val="single" w:sz="4" w:space="0" w:color="C5CDD6"/>
        </w:tblBorders>
        <w:tblLook w:val="04A0" w:firstRow="1" w:lastRow="0" w:firstColumn="0" w:lastColumn="0" w:noHBand="0" w:noVBand="1"/>
      </w:tblPr>
      <w:tblGrid>
        <w:gridCol w:w="2800"/>
        <w:gridCol w:w="6560"/>
      </w:tblGrid>
      <w:tr>
        <w:tc>
          <w:tcPr>
            <w:tcW w:w="2800" w:type="dxa"/>
            <w:shd w:val="clear" w:color="auto" w:fill="1A3A5C"/>
            <w:tcMar>
              <w:top w:w="60" w:type="dxa"/>
              <w:left w:w="80" w:type="dxa"/>
              <w:bottom w:w="60" w:type="dxa"/>
              <w:right w:w="80" w:type="dxa"/>
            </w:tcMar>
          </w:tcPr>
          <w:p>
            <w:pPr>
              <w:spacing w:after="0"/>
            </w:pPr>
            <w:r>
              <w:rPr>
                <w:b/>
                <w:color w:val="FFFFFF"/>
                <w:sz w:val="20"/>
                <w:szCs w:val="20"/>
                <w:rFonts w:ascii="Calibri" w:hAnsi="Calibri"/>
              </w:rPr>
              <w:t xml:space="preserve">URL starts with</w:t>
            </w:r>
          </w:p>
        </w:tc>
        <w:tc>
          <w:tcPr>
            <w:tcW w:w="6560" w:type="dxa"/>
            <w:shd w:val="clear" w:color="auto" w:fill="1A3A5C"/>
            <w:tcMar>
              <w:top w:w="60" w:type="dxa"/>
              <w:left w:w="80" w:type="dxa"/>
              <w:bottom w:w="60" w:type="dxa"/>
              <w:right w:w="80" w:type="dxa"/>
            </w:tcMar>
          </w:tcPr>
          <w:p>
            <w:pPr>
              <w:spacing w:after="0"/>
            </w:pPr>
            <w:r>
              <w:rPr>
                <w:b/>
                <w:color w:val="FFFFFF"/>
                <w:sz w:val="20"/>
                <w:szCs w:val="20"/>
                <w:rFonts w:ascii="Calibri" w:hAnsi="Calibri"/>
              </w:rPr>
              <w:t xml:space="preserve">Handles</w:t>
            </w:r>
          </w:p>
        </w:tc>
      </w:tr>
      <w:tr>
        <w:tc>
          <w:tcPr>
            <w:tcW w:w="2800" w:type="dxa"/>
            <w:shd w:val="clear" w:color="auto" w:fill="FFFFFF"/>
            <w:tcMar>
              <w:top w:w="60" w:type="dxa"/>
              <w:left w:w="80" w:type="dxa"/>
              <w:bottom w:w="60" w:type="dxa"/>
              <w:right w:w="80" w:type="dxa"/>
            </w:tcMar>
          </w:tcPr>
          <w:p>
            <w:pPr>
              <w:spacing w:after="0"/>
            </w:pPr>
            <w:r>
              <w:rPr>
                <w:color w:val="222222"/>
                <w:sz w:val="20"/>
                <w:szCs w:val="20"/>
                <w:rFonts w:ascii="Calibri" w:hAnsi="Calibri"/>
              </w:rPr>
              <w:t xml:space="preserve">/api/auth</w:t>
            </w:r>
          </w:p>
        </w:tc>
        <w:tc>
          <w:tcPr>
            <w:tcW w:w="6560" w:type="dxa"/>
            <w:shd w:val="clear" w:color="auto" w:fill="FFFFFF"/>
            <w:tcMar>
              <w:top w:w="60" w:type="dxa"/>
              <w:left w:w="80" w:type="dxa"/>
              <w:bottom w:w="60" w:type="dxa"/>
              <w:right w:w="80" w:type="dxa"/>
            </w:tcMar>
          </w:tcPr>
          <w:p>
            <w:pPr>
              <w:spacing w:after="0"/>
            </w:pPr>
            <w:r>
              <w:rPr>
                <w:color w:val="222222"/>
                <w:sz w:val="20"/>
                <w:szCs w:val="20"/>
                <w:rFonts w:ascii="Calibri" w:hAnsi="Calibri"/>
              </w:rPr>
              <w:t xml:space="preserve">Login and register</w:t>
            </w:r>
          </w:p>
        </w:tc>
      </w:tr>
      <w:tr>
        <w:tc>
          <w:tcPr>
            <w:tcW w:w="2800" w:type="dxa"/>
            <w:shd w:val="clear" w:color="auto" w:fill="FFFFFF"/>
            <w:tcMar>
              <w:top w:w="60" w:type="dxa"/>
              <w:left w:w="80" w:type="dxa"/>
              <w:bottom w:w="60" w:type="dxa"/>
              <w:right w:w="80" w:type="dxa"/>
            </w:tcMar>
          </w:tcPr>
          <w:p>
            <w:pPr>
              <w:spacing w:after="0"/>
            </w:pPr>
            <w:r>
              <w:rPr>
                <w:color w:val="222222"/>
                <w:sz w:val="20"/>
                <w:szCs w:val="20"/>
                <w:rFonts w:ascii="Calibri" w:hAnsi="Calibri"/>
              </w:rPr>
              <w:t xml:space="preserve">/api/customers</w:t>
            </w:r>
          </w:p>
        </w:tc>
        <w:tc>
          <w:tcPr>
            <w:tcW w:w="6560" w:type="dxa"/>
            <w:shd w:val="clear" w:color="auto" w:fill="FFFFFF"/>
            <w:tcMar>
              <w:top w:w="60" w:type="dxa"/>
              <w:left w:w="80" w:type="dxa"/>
              <w:bottom w:w="60" w:type="dxa"/>
              <w:right w:w="80" w:type="dxa"/>
            </w:tcMar>
          </w:tcPr>
          <w:p>
            <w:pPr>
              <w:spacing w:after="0"/>
            </w:pPr>
            <w:r>
              <w:rPr>
                <w:color w:val="222222"/>
                <w:sz w:val="20"/>
                <w:szCs w:val="20"/>
                <w:rFonts w:ascii="Calibri" w:hAnsi="Calibri"/>
              </w:rPr>
              <w:t xml:space="preserve">HP customers, EMI, receipts, settlement</w:t>
            </w:r>
          </w:p>
        </w:tc>
      </w:tr>
      <w:tr>
        <w:tc>
          <w:tcPr>
            <w:tcW w:w="2800" w:type="dxa"/>
            <w:shd w:val="clear" w:color="auto" w:fill="FFFFFF"/>
            <w:tcMar>
              <w:top w:w="60" w:type="dxa"/>
              <w:left w:w="80" w:type="dxa"/>
              <w:bottom w:w="60" w:type="dxa"/>
              <w:right w:w="80" w:type="dxa"/>
            </w:tcMar>
          </w:tcPr>
          <w:p>
            <w:pPr>
              <w:spacing w:after="0"/>
            </w:pPr>
            <w:r>
              <w:rPr>
                <w:color w:val="222222"/>
                <w:sz w:val="20"/>
                <w:szCs w:val="20"/>
                <w:rFonts w:ascii="Calibri" w:hAnsi="Calibri"/>
              </w:rPr>
              <w:t xml:space="preserve">/api/accounting</w:t>
            </w:r>
          </w:p>
        </w:tc>
        <w:tc>
          <w:tcPr>
            <w:tcW w:w="6560" w:type="dxa"/>
            <w:shd w:val="clear" w:color="auto" w:fill="FFFFFF"/>
            <w:tcMar>
              <w:top w:w="60" w:type="dxa"/>
              <w:left w:w="80" w:type="dxa"/>
              <w:bottom w:w="60" w:type="dxa"/>
              <w:right w:w="80" w:type="dxa"/>
            </w:tcMar>
          </w:tcPr>
          <w:p>
            <w:pPr>
              <w:spacing w:after="0"/>
            </w:pPr>
            <w:r>
              <w:rPr>
                <w:color w:val="222222"/>
                <w:sz w:val="20"/>
                <w:szCs w:val="20"/>
                <w:rFonts w:ascii="Calibri" w:hAnsi="Calibri"/>
              </w:rPr>
              <w:t xml:space="preserve">Journals, trial balance, ledgers</w:t>
            </w:r>
          </w:p>
        </w:tc>
      </w:tr>
      <w:tr>
        <w:tc>
          <w:tcPr>
            <w:tcW w:w="2800" w:type="dxa"/>
            <w:shd w:val="clear" w:color="auto" w:fill="FFFFFF"/>
            <w:tcMar>
              <w:top w:w="60" w:type="dxa"/>
              <w:left w:w="80" w:type="dxa"/>
              <w:bottom w:w="60" w:type="dxa"/>
              <w:right w:w="80" w:type="dxa"/>
            </w:tcMar>
          </w:tcPr>
          <w:p>
            <w:pPr>
              <w:spacing w:after="0"/>
            </w:pPr>
            <w:r>
              <w:rPr>
                <w:color w:val="222222"/>
                <w:sz w:val="20"/>
                <w:szCs w:val="20"/>
                <w:rFonts w:ascii="Calibri" w:hAnsi="Calibri"/>
              </w:rPr>
              <w:t xml:space="preserve">/api/tx or /api/modules</w:t>
            </w:r>
          </w:p>
        </w:tc>
        <w:tc>
          <w:tcPr>
            <w:tcW w:w="6560" w:type="dxa"/>
            <w:shd w:val="clear" w:color="auto" w:fill="FFFFFF"/>
            <w:tcMar>
              <w:top w:w="60" w:type="dxa"/>
              <w:left w:w="80" w:type="dxa"/>
              <w:bottom w:w="60" w:type="dxa"/>
              <w:right w:w="80" w:type="dxa"/>
            </w:tcMar>
          </w:tcPr>
          <w:p>
            <w:pPr>
              <w:spacing w:after="0"/>
            </w:pPr>
            <w:r>
              <w:rPr>
                <w:color w:val="222222"/>
                <w:sz w:val="20"/>
                <w:szCs w:val="20"/>
                <w:rFonts w:ascii="Calibri" w:hAnsi="Calibri"/>
              </w:rPr>
              <w:t xml:space="preserve">Handloans, banks, generic lists</w:t>
            </w:r>
          </w:p>
        </w:tc>
      </w:tr>
      <w:tr>
        <w:tc>
          <w:tcPr>
            <w:tcW w:w="2800" w:type="dxa"/>
            <w:shd w:val="clear" w:color="auto" w:fill="FFFFFF"/>
            <w:tcMar>
              <w:top w:w="60" w:type="dxa"/>
              <w:left w:w="80" w:type="dxa"/>
              <w:bottom w:w="60" w:type="dxa"/>
              <w:right w:w="80" w:type="dxa"/>
            </w:tcMar>
          </w:tcPr>
          <w:p>
            <w:pPr>
              <w:spacing w:after="0"/>
            </w:pPr>
            <w:r>
              <w:rPr>
                <w:color w:val="222222"/>
                <w:sz w:val="20"/>
                <w:szCs w:val="20"/>
                <w:rFonts w:ascii="Calibri" w:hAnsi="Calibri"/>
              </w:rPr>
              <w:t xml:space="preserve">/api/dashboard, /api/reports, and similar</w:t>
            </w:r>
          </w:p>
        </w:tc>
        <w:tc>
          <w:tcPr>
            <w:tcW w:w="6560" w:type="dxa"/>
            <w:shd w:val="clear" w:color="auto" w:fill="FFFFFF"/>
            <w:tcMar>
              <w:top w:w="60" w:type="dxa"/>
              <w:left w:w="80" w:type="dxa"/>
              <w:bottom w:w="60" w:type="dxa"/>
              <w:right w:w="80" w:type="dxa"/>
            </w:tcMar>
          </w:tcPr>
          <w:p>
            <w:pPr>
              <w:spacing w:after="0"/>
            </w:pPr>
            <w:r>
              <w:rPr>
                <w:color w:val="222222"/>
                <w:sz w:val="20"/>
                <w:szCs w:val="20"/>
                <w:rFonts w:ascii="Calibri" w:hAnsi="Calibri"/>
              </w:rPr>
              <w:t xml:space="preserve">Dashboard, reports, settings, search</w:t>
            </w:r>
          </w:p>
        </w:tc>
      </w:tr>
    </w:tbl>
    <w:p>
      <w:pPr>
        <w:pStyle w:val="Normal"/>
        <w:spacing w:before="0" w:after="160" w:line="276" w:lineRule="auto"/>
      </w:pPr>
    </w:p>
    <w:p>
      <w:pPr>
        <w:pStyle w:val="Heading2"/>
        <w:spacing w:before="280" w:after="120" w:line="276" w:lineRule="auto"/>
      </w:pPr>
      <w:r>
        <w:rPr>
          <w:b/>
          <w:sz w:val="26"/>
          <w:szCs w:val="26"/>
          <w:color w:val="245A8A"/>
          <w:rFonts w:ascii="Calibri" w:hAnsi="Calibri" w:eastAsia="Calibri"/>
        </w:rPr>
        <w:t xml:space="preserve">Layer 4 — SQL in PostgreSQL</w:t>
      </w:r>
    </w:p>
    <w:p>
      <w:pPr>
        <w:pStyle w:val="Normal"/>
        <w:spacing w:before="0" w:after="160" w:line="276" w:lineRule="auto"/>
      </w:pPr>
      <w:r>
        <w:rPr>
          <w:sz w:val="22"/>
          <w:szCs w:val="22"/>
          <w:rFonts w:ascii="Calibri" w:hAnsi="Calibri" w:eastAsia="Calibri"/>
        </w:rPr>
        <w:t xml:space="preserve">There is no ORM. Route files run SQL with placeholders (for example SELECT … WHERE id = $1) so user input is not glued into the query. Money operations use BEGIN … COMMIT so several writes succeed together or all roll back.</w:t>
      </w:r>
    </w:p>
    <w:p>
      <w:pPr>
        <w:pStyle w:val="Heading2"/>
        <w:spacing w:before="280" w:after="120" w:line="276" w:lineRule="auto"/>
      </w:pPr>
      <w:r>
        <w:rPr>
          <w:b/>
          <w:sz w:val="26"/>
          <w:szCs w:val="26"/>
          <w:color w:val="245A8A"/>
          <w:rFonts w:ascii="Calibri" w:hAnsi="Calibri" w:eastAsia="Calibri"/>
        </w:rPr>
        <w:t xml:space="preserve">The four engines that keep running</w:t>
      </w:r>
    </w:p>
    <w:p>
      <w:pPr>
        <w:pStyle w:val="Normal"/>
        <w:spacing w:before="0" w:after="60" w:line="276" w:lineRule="auto"/>
      </w:pPr>
      <w:r>
        <w:rPr>
          <w:b/>
          <w:sz w:val="22"/>
          <w:szCs w:val="22"/>
          <w:rFonts w:ascii="Calibri" w:hAnsi="Calibri" w:eastAsia="Calibri"/>
        </w:rPr>
        <w:t xml:space="preserve">EMI engine</w:t>
      </w:r>
    </w:p>
    <w:p>
      <w:pPr>
        <w:pStyle w:val="Normal"/>
        <w:spacing w:before="0" w:after="160" w:line="276" w:lineRule="auto"/>
      </w:pPr>
      <w:r>
        <w:rPr>
          <w:sz w:val="22"/>
          <w:szCs w:val="22"/>
          <w:rFonts w:ascii="Calibri" w:hAnsi="Calibri" w:eastAsia="Calibri"/>
        </w:rPr>
        <w:t xml:space="preserve">On new finance, months of due dates are generated. The formula is simplified (not a bank IRR): each month owes the EMI amount. An interest component is stored, but receipts pay the EMI amount, oldest unpaid month first.</w:t>
      </w:r>
    </w:p>
    <w:p>
      <w:pPr>
        <w:pStyle w:val="Normal"/>
        <w:spacing w:before="0" w:after="60" w:line="276" w:lineRule="auto"/>
      </w:pPr>
      <w:r>
        <w:rPr>
          <w:b/>
          <w:sz w:val="22"/>
          <w:szCs w:val="22"/>
          <w:rFonts w:ascii="Calibri" w:hAnsi="Calibri" w:eastAsia="Calibri"/>
        </w:rPr>
        <w:t xml:space="preserve">Collection engine (receipt)</w:t>
      </w:r>
    </w:p>
    <w:p>
      <w:pPr>
        <w:pStyle w:val="Normal"/>
        <w:spacing w:before="0" w:after="160" w:line="276" w:lineRule="auto"/>
      </w:pPr>
      <w:r>
        <w:rPr>
          <w:sz w:val="22"/>
          <w:szCs w:val="22"/>
          <w:rFonts w:ascii="Calibri" w:hAnsi="Calibri" w:eastAsia="Calibri"/>
        </w:rPr>
        <w:t xml:space="preserve">Insert a receipt → reduce unpaid EMI balances → optional auto-close → add money to the first bank row → try to post a journal: Debit CASH / BANK COLLECTIONS, Credit HP RECEIVABLES (and travelling allowance if any) → refresh dashboard and charts.</w:t>
      </w:r>
    </w:p>
    <w:p>
      <w:pPr>
        <w:pStyle w:val="Normal"/>
        <w:spacing w:before="0" w:after="60" w:line="276" w:lineRule="auto"/>
      </w:pPr>
      <w:r>
        <w:rPr>
          <w:b/>
          <w:sz w:val="22"/>
          <w:szCs w:val="22"/>
          <w:rFonts w:ascii="Calibri" w:hAnsi="Calibri" w:eastAsia="Calibri"/>
        </w:rPr>
        <w:t xml:space="preserve">Overdue engine</w:t>
      </w:r>
    </w:p>
    <w:p>
      <w:pPr>
        <w:pStyle w:val="Normal"/>
        <w:spacing w:before="0" w:after="160" w:line="276" w:lineRule="auto"/>
      </w:pPr>
      <w:r>
        <w:rPr>
          <w:sz w:val="22"/>
          <w:szCs w:val="22"/>
          <w:rFonts w:ascii="Calibri" w:hAnsi="Calibri" w:eastAsia="Calibri"/>
        </w:rPr>
        <w:t xml:space="preserve">Overdue interest is not stored as its own table. Whenever you open EMI or OD reports: if the due date is past and the row is not paid, interest = unpaid × (OD% ÷ 100) × days late.</w:t>
      </w:r>
    </w:p>
    <w:p>
      <w:pPr>
        <w:pStyle w:val="Normal"/>
        <w:spacing w:before="0" w:after="60" w:line="276" w:lineRule="auto"/>
      </w:pPr>
      <w:r>
        <w:rPr>
          <w:b/>
          <w:sz w:val="22"/>
          <w:szCs w:val="22"/>
          <w:rFonts w:ascii="Calibri" w:hAnsi="Calibri" w:eastAsia="Calibri"/>
        </w:rPr>
        <w:t xml:space="preserve">Refresh engine</w:t>
      </w:r>
    </w:p>
    <w:p>
      <w:pPr>
        <w:pStyle w:val="Normal"/>
        <w:spacing w:before="0" w:after="160" w:line="276" w:lineRule="auto"/>
      </w:pPr>
      <w:r>
        <w:rPr>
          <w:sz w:val="22"/>
          <w:szCs w:val="22"/>
          <w:rFonts w:ascii="Calibri" w:hAnsi="Calibri" w:eastAsia="Calibri"/>
        </w:rPr>
        <w:t xml:space="preserve">After many saves, a refresh function recalculates dashboard tiles, snapshot ledger lines, and chart tables. The home page stays in sync without you clicking recalculate.</w:t>
      </w:r>
    </w:p>
    <w:p>
      <w:pPr>
        <w:pStyle w:val="Heading1"/>
        <w:spacing w:before="360" w:after="120" w:line="276" w:lineRule="auto"/>
      </w:pPr>
      <w:r>
        <w:rPr>
          <w:b/>
          <w:sz w:val="32"/>
          <w:szCs w:val="32"/>
          <w:color w:val="1A3A5C"/>
          <w:rFonts w:ascii="Calibri" w:hAnsi="Calibri" w:eastAsia="Calibri"/>
        </w:rPr>
        <w:t xml:space="preserve">6. A day in the office (put it together)</w:t>
      </w:r>
    </w:p>
    <w:p>
      <w:pPr>
        <w:pStyle w:val="ListBullet"/>
        <w:numPr>
          <w:ilvl w:val="0"/>
          <w:numId w:val="1"/>
        </w:numPr>
        <w:spacing w:after="80"/>
        <w:ind w:left="720" w:hanging="360"/>
      </w:pPr>
      <w:r>
        <w:rPr>
          <w:sz w:val="22"/>
          <w:szCs w:val="22"/>
          <w:rFonts w:ascii="Calibri" w:hAnsi="Calibri"/>
        </w:rPr>
        <w:t xml:space="preserve">Clerk logs in → dashboard shows running totals.</w:t>
      </w:r>
    </w:p>
    <w:p>
      <w:pPr>
        <w:pStyle w:val="ListBullet"/>
        <w:numPr>
          <w:ilvl w:val="0"/>
          <w:numId w:val="1"/>
        </w:numPr>
        <w:spacing w:after="80"/>
        <w:ind w:left="720" w:hanging="360"/>
      </w:pPr>
      <w:r>
        <w:rPr>
          <w:sz w:val="22"/>
          <w:szCs w:val="22"/>
          <w:rFonts w:ascii="Calibri" w:hAnsi="Calibri"/>
        </w:rPr>
        <w:t xml:space="preserve">New customer comes → New Finance → EMI calendar exists.</w:t>
      </w:r>
    </w:p>
    <w:p>
      <w:pPr>
        <w:pStyle w:val="ListBullet"/>
        <w:numPr>
          <w:ilvl w:val="0"/>
          <w:numId w:val="1"/>
        </w:numPr>
        <w:spacing w:after="80"/>
        <w:ind w:left="720" w:hanging="360"/>
      </w:pPr>
      <w:r>
        <w:rPr>
          <w:sz w:val="22"/>
          <w:szCs w:val="22"/>
          <w:rFonts w:ascii="Calibri" w:hAnsi="Calibri"/>
        </w:rPr>
        <w:t xml:space="preserve">Collector returns with cash → open that HP → Receipt → print slip.</w:t>
      </w:r>
    </w:p>
    <w:p>
      <w:pPr>
        <w:pStyle w:val="ListBullet"/>
        <w:numPr>
          <w:ilvl w:val="0"/>
          <w:numId w:val="1"/>
        </w:numPr>
        <w:spacing w:after="80"/>
        <w:ind w:left="720" w:hanging="360"/>
      </w:pPr>
      <w:r>
        <w:rPr>
          <w:sz w:val="22"/>
          <w:szCs w:val="22"/>
          <w:rFonts w:ascii="Calibri" w:hAnsi="Calibri"/>
        </w:rPr>
        <w:t xml:space="preserve">Someone is late → OD’s or OD Report; maybe add a Reminder.</w:t>
      </w:r>
    </w:p>
    <w:p>
      <w:pPr>
        <w:pStyle w:val="ListBullet"/>
        <w:numPr>
          <w:ilvl w:val="0"/>
          <w:numId w:val="1"/>
        </w:numPr>
        <w:spacing w:after="80"/>
        <w:ind w:left="720" w:hanging="360"/>
      </w:pPr>
      <w:r>
        <w:rPr>
          <w:sz w:val="22"/>
          <w:szCs w:val="22"/>
          <w:rFonts w:ascii="Calibri" w:hAnsi="Calibri"/>
        </w:rPr>
        <w:t xml:space="preserve">Bike seized → Overview → Seized = YES → Seized HP report.</w:t>
      </w:r>
    </w:p>
    <w:p>
      <w:pPr>
        <w:pStyle w:val="ListBullet"/>
        <w:numPr>
          <w:ilvl w:val="0"/>
          <w:numId w:val="1"/>
        </w:numPr>
        <w:spacing w:after="80"/>
        <w:ind w:left="720" w:hanging="360"/>
      </w:pPr>
      <w:r>
        <w:rPr>
          <w:sz w:val="22"/>
          <w:szCs w:val="22"/>
          <w:rFonts w:ascii="Calibri" w:hAnsi="Calibri"/>
        </w:rPr>
        <w:t xml:space="preserve">Customer wants to close early → STM.</w:t>
      </w:r>
    </w:p>
    <w:p>
      <w:pPr>
        <w:pStyle w:val="ListBullet"/>
        <w:numPr>
          <w:ilvl w:val="0"/>
          <w:numId w:val="1"/>
        </w:numPr>
        <w:spacing w:after="80"/>
        <w:ind w:left="720" w:hanging="360"/>
      </w:pPr>
      <w:r>
        <w:rPr>
          <w:sz w:val="22"/>
          <w:szCs w:val="22"/>
          <w:rFonts w:ascii="Calibri" w:hAnsi="Calibri"/>
        </w:rPr>
        <w:t xml:space="preserve">Office pays rent → Income &amp; Expense.</w:t>
      </w:r>
    </w:p>
    <w:p>
      <w:pPr>
        <w:pStyle w:val="ListBullet"/>
        <w:numPr>
          <w:ilvl w:val="0"/>
          <w:numId w:val="1"/>
        </w:numPr>
        <w:spacing w:after="80"/>
        <w:ind w:left="720" w:hanging="360"/>
      </w:pPr>
      <w:r>
        <w:rPr>
          <w:sz w:val="22"/>
          <w:szCs w:val="22"/>
          <w:rFonts w:ascii="Calibri" w:hAnsi="Calibri"/>
        </w:rPr>
        <w:t xml:space="preserve">Evening → Day Report.</w:t>
      </w:r>
    </w:p>
    <w:p>
      <w:pPr>
        <w:pStyle w:val="ListBullet"/>
        <w:numPr>
          <w:ilvl w:val="0"/>
          <w:numId w:val="1"/>
        </w:numPr>
        <w:spacing w:after="80"/>
        <w:ind w:left="720" w:hanging="360"/>
      </w:pPr>
      <w:r>
        <w:rPr>
          <w:sz w:val="22"/>
          <w:szCs w:val="22"/>
          <w:rFonts w:ascii="Calibri" w:hAnsi="Calibri"/>
        </w:rPr>
        <w:t xml:space="preserve">Field visit tomorrow → Line Report filtered by village.</w:t>
      </w:r>
    </w:p>
    <w:p>
      <w:pPr>
        <w:pStyle w:val="ListBullet"/>
        <w:numPr>
          <w:ilvl w:val="0"/>
          <w:numId w:val="1"/>
        </w:numPr>
        <w:spacing w:after="80"/>
        <w:ind w:left="720" w:hanging="360"/>
      </w:pPr>
      <w:r>
        <w:rPr>
          <w:sz w:val="22"/>
          <w:szCs w:val="22"/>
          <w:rFonts w:ascii="Calibri" w:hAnsi="Calibri"/>
        </w:rPr>
        <w:t xml:space="preserve">Accountant → Journals, Trial Balance, P&amp;L.</w:t>
      </w:r>
    </w:p>
    <w:p>
      <w:pPr>
        <w:pStyle w:val="Normal"/>
        <w:spacing w:before="0" w:after="160" w:line="276" w:lineRule="auto"/>
      </w:pPr>
      <w:r>
        <w:rPr>
          <w:sz w:val="22"/>
          <w:szCs w:val="22"/>
          <w:rFonts w:ascii="Calibri" w:hAnsi="Calibri" w:eastAsia="Calibri"/>
        </w:rPr>
        <w:t xml:space="preserve">That is the working product: an HP collection office, plus side books, plus basic double-entry accounting, with a large report menu where only the important reports are live.</w:t>
      </w:r>
    </w:p>
    <w:p>
      <w:pPr>
        <w:pStyle w:val="Heading1"/>
        <w:spacing w:before="360" w:after="120" w:line="276" w:lineRule="auto"/>
      </w:pPr>
      <w:r>
        <w:rPr>
          <w:b/>
          <w:sz w:val="32"/>
          <w:szCs w:val="32"/>
          <w:color w:val="1A3A5C"/>
          <w:rFonts w:ascii="Calibri" w:hAnsi="Calibri" w:eastAsia="Calibri"/>
        </w:rPr>
        <w:t xml:space="preserve">7. How the three parts connect (one picture)</w:t>
      </w:r>
    </w:p>
    <w:p>
      <w:pPr>
        <w:pStyle w:val="Normal"/>
        <w:spacing w:before="0" w:after="160" w:line="276" w:lineRule="auto"/>
      </w:pPr>
      <w:r>
        <w:rPr>
          <w:sz w:val="22"/>
          <w:szCs w:val="22"/>
          <w:rFonts w:ascii="Calibri" w:hAnsi="Calibri" w:eastAsia="Calibri"/>
        </w:rPr>
        <w:t xml:space="preserve">Browser (the screens you see) → API helper with your token → Express server on port 4000 → PostgreSQL database. Login and health checks are public. Almost every other URL requires the token.</w:t>
      </w:r>
    </w:p>
    <w:p>
      <w:pPr>
        <w:pStyle w:val="Normal"/>
        <w:spacing w:before="0" w:after="160" w:line="276" w:lineRule="auto"/>
      </w:pPr>
      <w:r>
        <w:rPr>
          <w:sz w:val="22"/>
          <w:szCs w:val="22"/>
          <w:rFonts w:ascii="Calibri" w:hAnsi="Calibri" w:eastAsia="Calibri"/>
        </w:rPr>
        <w:t xml:space="preserve">Example: you click Save on Receipt. The screen calls record EMI payment. The server inserts the receipt, updates EMI rows, updates the bank, posts a journal if accounts exist, refreshes dashboard numbers, and returns the receipt number. The screen then shows the printable slip.</w:t>
      </w:r>
    </w:p>
    <w:p>
      <w:pPr>
        <w:pStyle w:val="Heading1"/>
        <w:spacing w:before="360" w:after="120" w:line="276" w:lineRule="auto"/>
      </w:pPr>
      <w:r>
        <w:rPr>
          <w:b/>
          <w:sz w:val="32"/>
          <w:szCs w:val="32"/>
          <w:color w:val="1A3A5C"/>
          <w:rFonts w:ascii="Calibri" w:hAnsi="Calibri" w:eastAsia="Calibri"/>
        </w:rPr>
        <w:t xml:space="preserve">8. What is not fully built (so you are not surprised)</w:t>
      </w:r>
    </w:p>
    <w:p>
      <w:pPr>
        <w:pStyle w:val="ListBullet"/>
        <w:numPr>
          <w:ilvl w:val="0"/>
          <w:numId w:val="1"/>
        </w:numPr>
        <w:spacing w:after="80"/>
        <w:ind w:left="720" w:hanging="360"/>
      </w:pPr>
      <w:r>
        <w:rPr>
          <w:sz w:val="22"/>
          <w:szCs w:val="22"/>
          <w:rFonts w:ascii="Calibri" w:hAnsi="Calibri"/>
        </w:rPr>
        <w:t xml:space="preserve">Many report names in the catalogue are grey and do nothing yet.</w:t>
      </w:r>
    </w:p>
    <w:p>
      <w:pPr>
        <w:pStyle w:val="ListBullet"/>
        <w:numPr>
          <w:ilvl w:val="0"/>
          <w:numId w:val="1"/>
        </w:numPr>
        <w:spacing w:after="80"/>
        <w:ind w:left="720" w:hanging="360"/>
      </w:pPr>
      <w:r>
        <w:rPr>
          <w:sz w:val="22"/>
          <w:szCs w:val="22"/>
          <w:rFonts w:ascii="Calibri" w:hAnsi="Calibri"/>
        </w:rPr>
        <w:t xml:space="preserve">Agents, branches, and RTA are lists, not live government or GPS systems.</w:t>
      </w:r>
    </w:p>
    <w:p>
      <w:pPr>
        <w:pStyle w:val="ListBullet"/>
        <w:numPr>
          <w:ilvl w:val="0"/>
          <w:numId w:val="1"/>
        </w:numPr>
        <w:spacing w:after="80"/>
        <w:ind w:left="720" w:hanging="360"/>
      </w:pPr>
      <w:r>
        <w:rPr>
          <w:sz w:val="22"/>
          <w:szCs w:val="22"/>
          <w:rFonts w:ascii="Calibri" w:hAnsi="Calibri"/>
        </w:rPr>
        <w:t xml:space="preserve">Roles barely restrict screens.</w:t>
      </w:r>
    </w:p>
    <w:p>
      <w:pPr>
        <w:pStyle w:val="ListBullet"/>
        <w:numPr>
          <w:ilvl w:val="0"/>
          <w:numId w:val="1"/>
        </w:numPr>
        <w:spacing w:after="80"/>
        <w:ind w:left="720" w:hanging="360"/>
      </w:pPr>
      <w:r>
        <w:rPr>
          <w:sz w:val="22"/>
          <w:szCs w:val="22"/>
          <w:rFonts w:ascii="Calibri" w:hAnsi="Calibri"/>
        </w:rPr>
        <w:t xml:space="preserve">There is no SMS, WhatsApp, email, or document upload for RC or KYC.</w:t>
      </w:r>
    </w:p>
    <w:p>
      <w:pPr>
        <w:pStyle w:val="ListBullet"/>
        <w:numPr>
          <w:ilvl w:val="0"/>
          <w:numId w:val="1"/>
        </w:numPr>
        <w:spacing w:after="80"/>
        <w:ind w:left="720" w:hanging="360"/>
      </w:pPr>
      <w:r>
        <w:rPr>
          <w:sz w:val="22"/>
          <w:szCs w:val="22"/>
          <w:rFonts w:ascii="Calibri" w:hAnsi="Calibri"/>
        </w:rPr>
        <w:t xml:space="preserve">You cannot void a receipt from the UI; EMI math is a simple office formula, not bank IRR.</w:t>
      </w:r>
    </w:p>
    <w:p>
      <w:pPr>
        <w:pStyle w:val="Normal"/>
        <w:spacing w:before="0" w:after="160" w:line="276" w:lineRule="auto"/>
      </w:pPr>
      <w:r>
        <w:rPr>
          <w:i/>
          <w:sz w:val="20"/>
          <w:szCs w:val="20"/>
          <w:color w:val="555555"/>
          <w:rFonts w:ascii="Calibri" w:hAnsi="Calibri" w:eastAsia="Calibri"/>
        </w:rPr>
        <w:t xml:space="preserve">This document is a training guide, not a legal or audit sign-off. For the technical file map and API list, see iFinanceBook-team-brief.md in the same docs folder.</w:t>
      </w:r>
    </w:p>
    <w:sectPr>
      <w:pgSz w:w="11906" w:h="16838"/>
      <w:pgMar w:top="1134" w:right="1134" w:bottom="1134" w:left="1134" w:header="708" w:footer="708"/>
      <w:cols w:space="708"/>
      <w:docGrid w:linePitch="36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rPr>
        <w:rFonts w:ascii="Calibri" w:hAnsi="Calibri"/>
      </w:rPr>
    </w:lvl>
  </w:abstractNum>
  <w:num w:numId="1">
    <w:abstractNumId w:val="0"/>
  </w:num>
</w:numbering>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eastAsia="Calibri" w:cs="Calibri"/>
        <w:sz w:val="22"/>
        <w:szCs w:val="22"/>
        <w:lang w:val="en-IN"/>
      </w:rPr>
    </w:rPrDefault>
    <w:pPrDefault>
      <w:pPr>
        <w:spacing w:after="160" w:line="276" w:lineRule="auto"/>
      </w:pPr>
    </w:pPrDefault>
  </w:docDefaults>
  <w:style w:type="paragraph" w:default="1" w:styleId="Normal">
    <w:name w:val="Normal"/>
    <w:qFormat/>
  </w:style>
  <w:style w:type="paragraph" w:styleId="Heading1">
    <w:name w:val="heading 1"/>
    <w:basedOn w:val="Normal"/>
    <w:next w:val="Normal"/>
    <w:uiPriority w:val="9"/>
    <w:qFormat/>
    <w:pPr>
      <w:keepNext/>
      <w:spacing w:before="360" w:after="120"/>
    </w:pPr>
    <w:rPr>
      <w:b/>
      <w:sz w:val="32"/>
      <w:szCs w:val="32"/>
      <w:color w:val="1A3A5C"/>
    </w:rPr>
  </w:style>
  <w:style w:type="paragraph" w:styleId="Heading2">
    <w:name w:val="heading 2"/>
    <w:basedOn w:val="Normal"/>
    <w:next w:val="Normal"/>
    <w:uiPriority w:val="9"/>
    <w:qFormat/>
    <w:pPr>
      <w:keepNext/>
      <w:spacing w:before="280" w:after="120"/>
    </w:pPr>
    <w:rPr>
      <w:b/>
      <w:sz w:val="26"/>
      <w:szCs w:val="26"/>
      <w:color w:val="245A8A"/>
    </w:rPr>
  </w:style>
  <w:style w:type="paragraph" w:styleId="Heading3">
    <w:name w:val="heading 3"/>
    <w:basedOn w:val="Normal"/>
    <w:next w:val="Normal"/>
    <w:uiPriority w:val="9"/>
    <w:qFormat/>
    <w:pPr>
      <w:keepNext/>
      <w:spacing w:before="200" w:after="80"/>
    </w:pPr>
    <w:rPr>
      <w:b/>
      <w:sz w:val="24"/>
      <w:szCs w:val="24"/>
      <w:color w:val="3A6A90"/>
    </w:rPr>
  </w:style>
  <w:style w:type="paragraph" w:styleId="ListBullet">
    <w:name w:val="List Bullet"/>
    <w:basedOn w:val="Normal"/>
    <w:uiPriority w:val="99"/>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Pages>1</Pages>
  <Words>2500</Words>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iFinance Books — Beginner guide</dc:title>
  <dc:subject>After login: what you can do and how the system works</dc:subject>
  <dc:creator>iFinance Books</dc:creator>
  <cp:lastModifiedBy>iFinance Books</cp:lastModifiedBy>
  <dcterms:created xsi:type="dcterms:W3CDTF">2026-09-16T05:49:38Z</dcterms:created>
  <dcterms:modified xsi:type="dcterms:W3CDTF">2026-09-16T05:49:38Z</dcterms:modified>
</cp:coreProperties>
</file>