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โรงเรียนตัวอย่างวิทยา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รายงานผลโครงการอาหารกลางวัน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เรื่อง รายงานผลการดำเนินงานโครงการอาหารกลางวัน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เรียน ผู้อำนวยการโรงเรียน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โครงการดำเนินการครบตามเป้าหมาย นักเรียนได้รับประทานอาหารครบทุกวันทำการ ผลผลิตจากแปลงเกษตรใช้ประกอบอาหารร้อยละ 30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