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color w:val="f7964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79646"/>
          <w:sz w:val="28"/>
          <w:szCs w:val="28"/>
          <w:rtl w:val="0"/>
        </w:rPr>
        <w:t xml:space="preserve">Base text elements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page with a main title and add multiple paragraphs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 subtitles for each paragraph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Make some part of the first paragraph appear bold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Make some part of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first paragraph appear italic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Make some part of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first paragraph appear bold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italic at the same time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color w:val="f7964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79646"/>
          <w:sz w:val="28"/>
          <w:szCs w:val="28"/>
          <w:rtl w:val="0"/>
        </w:rPr>
        <w:t xml:space="preserve">Sup/Sub and horizontal rule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page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contains 3 chemical formulas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Wrap each formula in a paragraph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Separate formulas using the horizontal rule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color w:val="f7964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f79646"/>
          <w:sz w:val="28"/>
          <w:szCs w:val="28"/>
          <w:rtl w:val="0"/>
        </w:rPr>
        <w:t xml:space="preserve">Semantic and Break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big paragraph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Mark some part of that paragraph as quotation with a reference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 emphasis on some word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 one more paragraph underneath the first one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After the first sentence in the second paragraph, create a new line.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 more space (4 lines) between paragraphs</w:t>
      </w:r>
    </w:p>
    <w:sectPr>
      <w:pgSz w:h="15840" w:w="12240" w:orient="portrait"/>
      <w:pgMar w:bottom="1440" w:top="1440" w:left="1440" w:right="1440" w:header="36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