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1B3A5C"/>
          <w:sz w:val="72"/>
          <w:szCs w:val="72"/>
        </w:rPr>
        <w:t xml:space="preserve">GovProxy</w:t>
      </w:r>
    </w:p>
    <w:p>
      <w:pPr>
        <w:spacing w:after="100"/>
        <w:jc w:val="center"/>
      </w:pPr>
      <w:r>
        <w:rPr>
          <w:rFonts w:ascii="Arial" w:cs="Arial" w:eastAsia="Arial" w:hAnsi="Arial"/>
          <w:color w:val="E8833A"/>
          <w:sz w:val="32"/>
          <w:szCs w:val="32"/>
        </w:rPr>
        <w:t xml:space="preserve">AI Adoption Intelligence Platform</w:t>
      </w:r>
    </w:p>
    <w:p>
      <w:pPr>
        <w:spacing w:after="200"/>
        <w:jc w:val="center"/>
      </w:pPr>
      <w:r>
        <w:rPr>
          <w:rFonts w:ascii="Arial" w:cs="Arial" w:eastAsia="Arial" w:hAnsi="Arial"/>
          <w:color w:val="E8833A"/>
          <w:sz w:val="32"/>
          <w:szCs w:val="32"/>
        </w:rPr>
        <w:t xml:space="preserve">for Engineering Organizations</w:t>
      </w:r>
    </w:p>
    <w:p>
      <w:pPr>
        <w:pBdr>
          <w:bottom w:val="single" w:color="E8833A" w:sz="2" w:space="8"/>
        </w:pBdr>
        <w:spacing w:after="200" w:before="200"/>
      </w:pPr>
    </w:p>
    <w:p>
      <w:pPr>
        <w:spacing w:after="60" w:before="200"/>
        <w:jc w:val="center"/>
      </w:pPr>
      <w:r>
        <w:rPr>
          <w:rFonts w:ascii="Arial" w:cs="Arial" w:eastAsia="Arial" w:hAnsi="Arial"/>
          <w:color w:val="5F6B7A"/>
          <w:sz w:val="28"/>
          <w:szCs w:val="28"/>
        </w:rPr>
        <w:t xml:space="preserve">Product Vision v2.0</w:t>
      </w:r>
    </w:p>
    <w:p>
      <w:pPr>
        <w:spacing w:after="60"/>
        <w:jc w:val="center"/>
      </w:pPr>
      <w:r>
        <w:rPr>
          <w:rFonts w:ascii="Arial" w:cs="Arial" w:eastAsia="Arial" w:hAnsi="Arial"/>
          <w:color w:val="5F6B7A"/>
          <w:sz w:val="22"/>
          <w:szCs w:val="22"/>
        </w:rPr>
        <w:t xml:space="preserve">May 2026</w:t>
      </w:r>
    </w:p>
    <w:p>
      <w:pPr>
        <w:spacing w:after="200"/>
        <w:jc w:val="center"/>
      </w:pPr>
      <w:r>
        <w:rPr>
          <w:rFonts w:ascii="Arial" w:cs="Arial" w:eastAsia="Arial" w:hAnsi="Arial"/>
          <w:b/>
          <w:bCs/>
          <w:color w:val="DC2626"/>
          <w:sz w:val="20"/>
          <w:szCs w:val="20"/>
        </w:rPr>
        <w:t xml:space="preserve">CONFIDENTIAL</w:t>
      </w:r>
    </w:p>
    <w:p>
      <w:pPr>
        <w:spacing w:before="200"/>
      </w:pPr>
    </w:p>
    <w:p>
      <w:pPr>
        <w:spacing w:after="60"/>
        <w:jc w:val="center"/>
      </w:pPr>
      <w:r>
        <w:rPr>
          <w:rFonts w:ascii="Arial" w:cs="Arial" w:eastAsia="Arial" w:hAnsi="Arial"/>
          <w:i/>
          <w:iCs/>
          <w:color w:val="5F6B7A"/>
          <w:sz w:val="22"/>
          <w:szCs w:val="22"/>
        </w:rPr>
        <w:t xml:space="preserve">Understand how your teams adopt AI tools, detect waste,</w:t>
      </w:r>
    </w:p>
    <w:p>
      <w:pPr>
        <w:spacing w:after="60"/>
        <w:jc w:val="center"/>
      </w:pPr>
      <w:r>
        <w:rPr>
          <w:rFonts w:ascii="Arial" w:cs="Arial" w:eastAsia="Arial" w:hAnsi="Arial"/>
          <w:i/>
          <w:iCs/>
          <w:color w:val="5F6B7A"/>
          <w:sz w:val="22"/>
          <w:szCs w:val="22"/>
        </w:rPr>
        <w:t xml:space="preserve">track improvement over time, and coach developers toward</w:t>
      </w:r>
    </w:p>
    <w:p>
      <w:pPr>
        <w:jc w:val="center"/>
      </w:pPr>
      <w:r>
        <w:rPr>
          <w:rFonts w:ascii="Arial" w:cs="Arial" w:eastAsia="Arial" w:hAnsi="Arial"/>
          <w:i/>
          <w:iCs/>
          <w:color w:val="5F6B7A"/>
          <w:sz w:val="22"/>
          <w:szCs w:val="22"/>
        </w:rPr>
        <w:t xml:space="preserve">effective AI-assisted development.</w:t>
      </w:r>
    </w:p>
    <w:p>
      <w:pPr>
        <w:spacing w:before="400"/>
      </w:pPr>
    </w:p>
    <w:p>
      <w:pPr>
        <w:jc w:val="center"/>
      </w:pPr>
      <w:r>
        <w:rPr>
          <w:rFonts w:ascii="Arial" w:cs="Arial" w:eastAsia="Arial" w:hAnsi="Arial"/>
          <w:color w:val="5F6B7A"/>
          <w:sz w:val="20"/>
          <w:szCs w:val="20"/>
        </w:rPr>
        <w:t xml:space="preserve">Prepared by: Goran  |  WirelessMedia Group</w:t>
      </w:r>
    </w:p>
    <w:p>
      <w:pPr>
        <w:sectPr>
          <w:pgSz w:w="12240" w:h="15840" w:orient="portrait"/>
          <w:pgMar w:top="3600" w:right="1440" w:bottom="1440" w:left="1440" w:header="708" w:footer="708" w:gutter="0"/>
          <w:pgNumType/>
          <w:docGrid w:linePitch="360"/>
        </w:sectPr>
      </w:pPr>
    </w:p>
    <w:p>
      <w:pPr>
        <w:pStyle w:val="Heading1"/>
        <w:spacing w:after="150" w:before="300"/>
      </w:pPr>
      <w:r>
        <w:t xml:space="preserve">1. Executive Summary</w:t>
      </w:r>
    </w:p>
    <w:p>
      <w:pPr>
        <w:spacing w:after="120"/>
      </w:pPr>
      <w:r>
        <w:rPr>
          <w:rFonts w:ascii="Arial" w:cs="Arial" w:eastAsia="Arial" w:hAnsi="Arial"/>
          <w:color w:val="1A1A1A"/>
          <w:sz w:val="22"/>
          <w:szCs w:val="22"/>
        </w:rPr>
        <w:t xml:space="preserve">GovProxy is an AI adoption intelligence platform that gives engineering leadership a unified, cross-tool view of how their organization uses AI-assisted development tools — regardless of which tools are in use, how they're billed, or who manages the accounts.</w:t>
      </w:r>
    </w:p>
    <w:p>
      <w:pPr>
        <w:spacing w:before="80"/>
      </w:pPr>
    </w:p>
    <w:p>
      <w:pPr>
        <w:spacing w:after="120"/>
      </w:pPr>
      <w:r>
        <w:rPr>
          <w:rFonts w:ascii="Arial" w:cs="Arial" w:eastAsia="Arial" w:hAnsi="Arial"/>
          <w:color w:val="1A1A1A"/>
          <w:sz w:val="22"/>
          <w:szCs w:val="22"/>
        </w:rPr>
        <w:t xml:space="preserve">Unlike vendor-specific dashboards that show usage for their own tool only, GovProxy aggregates data from every available source — tool APIs, git repositories, expense data, and developer self-reports — normalizes it into a unified model, and surfaces the insights that no single vendor provides.</w:t>
      </w:r>
    </w:p>
    <w:p>
      <w:pPr>
        <w:spacing w:before="80"/>
      </w:pPr>
    </w:p>
    <w:p>
      <w:pPr>
        <w:pStyle w:val="ListParagraph"/>
        <w:numPr>
          <w:ilvl w:val="0"/>
          <w:numId w:val="2"/>
        </w:numPr>
        <w:spacing w:after="60"/>
      </w:pPr>
      <w:r>
        <w:rPr>
          <w:rFonts w:ascii="Arial" w:cs="Arial" w:eastAsia="Arial" w:hAnsi="Arial"/>
          <w:color w:val="1A1A1A"/>
          <w:sz w:val="22"/>
          <w:szCs w:val="22"/>
        </w:rPr>
        <w:t xml:space="preserve">Which tools are actually being used, and by whom?</w:t>
      </w:r>
    </w:p>
    <w:p>
      <w:pPr>
        <w:pStyle w:val="ListParagraph"/>
        <w:numPr>
          <w:ilvl w:val="0"/>
          <w:numId w:val="2"/>
        </w:numPr>
        <w:spacing w:after="60"/>
      </w:pPr>
      <w:r>
        <w:rPr>
          <w:rFonts w:ascii="Arial" w:cs="Arial" w:eastAsia="Arial" w:hAnsi="Arial"/>
          <w:color w:val="1A1A1A"/>
          <w:sz w:val="22"/>
          <w:szCs w:val="22"/>
        </w:rPr>
        <w:t xml:space="preserve">Are we getting value from our AI tool investment, or wasting money on idle seats?</w:t>
      </w:r>
    </w:p>
    <w:p>
      <w:pPr>
        <w:pStyle w:val="ListParagraph"/>
        <w:numPr>
          <w:ilvl w:val="0"/>
          <w:numId w:val="2"/>
        </w:numPr>
        <w:spacing w:after="60"/>
      </w:pPr>
      <w:r>
        <w:rPr>
          <w:rFonts w:ascii="Arial" w:cs="Arial" w:eastAsia="Arial" w:hAnsi="Arial"/>
          <w:color w:val="1A1A1A"/>
          <w:sz w:val="22"/>
          <w:szCs w:val="22"/>
        </w:rPr>
        <w:t xml:space="preserve">How is adoption improving over time? Where is it stalling?</w:t>
      </w:r>
    </w:p>
    <w:p>
      <w:pPr>
        <w:pStyle w:val="ListParagraph"/>
        <w:numPr>
          <w:ilvl w:val="0"/>
          <w:numId w:val="2"/>
        </w:numPr>
        <w:spacing w:after="60"/>
      </w:pPr>
      <w:r>
        <w:rPr>
          <w:rFonts w:ascii="Arial" w:cs="Arial" w:eastAsia="Arial" w:hAnsi="Arial"/>
          <w:color w:val="1A1A1A"/>
          <w:sz w:val="22"/>
          <w:szCs w:val="22"/>
        </w:rPr>
        <w:t xml:space="preserve">Which teams are thriving with AI? Which need help?</w:t>
      </w:r>
    </w:p>
    <w:p>
      <w:pPr>
        <w:pStyle w:val="ListParagraph"/>
        <w:numPr>
          <w:ilvl w:val="0"/>
          <w:numId w:val="2"/>
        </w:numPr>
        <w:spacing w:after="60"/>
      </w:pPr>
      <w:r>
        <w:rPr>
          <w:rFonts w:ascii="Arial" w:cs="Arial" w:eastAsia="Arial" w:hAnsi="Arial"/>
          <w:color w:val="1A1A1A"/>
          <w:sz w:val="22"/>
          <w:szCs w:val="22"/>
        </w:rPr>
        <w:t xml:space="preserve">What does the quarterly AI adoption report look like for executive leadership?</w:t>
      </w:r>
    </w:p>
    <w:p>
      <w:pPr>
        <w:spacing w:before="80"/>
      </w:pPr>
    </w:p>
    <w:p>
      <w:pPr>
        <w:spacing w:after="100"/>
      </w:pPr>
      <w:r>
        <w:rPr>
          <w:rFonts w:ascii="Arial" w:cs="Arial" w:eastAsia="Arial" w:hAnsi="Arial"/>
          <w:b/>
          <w:bCs/>
          <w:color w:val="1B3A5C"/>
          <w:sz w:val="22"/>
          <w:szCs w:val="22"/>
        </w:rPr>
        <w:t xml:space="preserve">Core thesis: </w:t>
      </w:r>
      <w:r>
        <w:rPr>
          <w:rFonts w:ascii="Arial" w:cs="Arial" w:eastAsia="Arial" w:hAnsi="Arial"/>
          <w:color w:val="1A1A1A"/>
          <w:sz w:val="22"/>
          <w:szCs w:val="22"/>
        </w:rPr>
        <w:t xml:space="preserve">Every engineering organization is now spending significant money on AI tools. Nobody can answer the question "is it working?" because the data is fragmented across vendor dashboards, personal accounts, expense reports, and gut feelings. GovProxy is the single pane of glass that answers that question.</w:t>
      </w:r>
    </w:p>
    <w:p>
      <w:pPr>
        <w:pBdr>
          <w:bottom w:val="single" w:color="E8833A" w:sz="2" w:space="8"/>
        </w:pBdr>
        <w:spacing w:after="200" w:before="200"/>
      </w:pPr>
    </w:p>
    <w:p>
      <w:pPr>
        <w:pStyle w:val="Heading1"/>
        <w:spacing w:after="150" w:before="300"/>
      </w:pPr>
      <w:r>
        <w:t xml:space="preserve">2. Why This Product Exists</w:t>
      </w:r>
    </w:p>
    <w:p>
      <w:pPr>
        <w:pStyle w:val="Heading2"/>
        <w:spacing w:after="150" w:before="300"/>
      </w:pPr>
      <w:r>
        <w:t xml:space="preserve">2.1 The Real-World Mess</w:t>
      </w:r>
    </w:p>
    <w:p>
      <w:pPr>
        <w:spacing w:after="120"/>
      </w:pPr>
      <w:r>
        <w:rPr>
          <w:rFonts w:ascii="Arial" w:cs="Arial" w:eastAsia="Arial" w:hAnsi="Arial"/>
          <w:color w:val="1A1A1A"/>
          <w:sz w:val="22"/>
          <w:szCs w:val="22"/>
        </w:rPr>
        <w:t xml:space="preserve">The clean enterprise scenario — one tool, centrally managed, admin API connected — is the minority. The reality at most companies in 2026:</w:t>
      </w:r>
    </w:p>
    <w:p>
      <w:pPr>
        <w:spacing w:before="60"/>
      </w:pPr>
    </w:p>
    <w:p>
      <w:pPr>
        <w:pStyle w:val="ListParagraph"/>
        <w:numPr>
          <w:ilvl w:val="0"/>
          <w:numId w:val="2"/>
        </w:numPr>
        <w:spacing w:after="60"/>
      </w:pPr>
      <w:r>
        <w:rPr>
          <w:rFonts w:ascii="Arial" w:cs="Arial" w:eastAsia="Arial" w:hAnsi="Arial"/>
          <w:color w:val="1A1A1A"/>
          <w:sz w:val="22"/>
          <w:szCs w:val="22"/>
        </w:rPr>
        <w:t xml:space="preserve">Team A has 5 Copilot Business seats managed through the GitHub org</w:t>
      </w:r>
    </w:p>
    <w:p>
      <w:pPr>
        <w:pStyle w:val="ListParagraph"/>
        <w:numPr>
          <w:ilvl w:val="0"/>
          <w:numId w:val="2"/>
        </w:numPr>
        <w:spacing w:after="60"/>
      </w:pPr>
      <w:r>
        <w:rPr>
          <w:rFonts w:ascii="Arial" w:cs="Arial" w:eastAsia="Arial" w:hAnsi="Arial"/>
          <w:color w:val="1A1A1A"/>
          <w:sz w:val="22"/>
          <w:szCs w:val="22"/>
        </w:rPr>
        <w:t xml:space="preserve">Team B uses Cursor — some on company Enterprise, some on personal Pro subscriptions that get reimbursed</w:t>
      </w:r>
    </w:p>
    <w:p>
      <w:pPr>
        <w:pStyle w:val="ListParagraph"/>
        <w:numPr>
          <w:ilvl w:val="0"/>
          <w:numId w:val="2"/>
        </w:numPr>
        <w:spacing w:after="60"/>
      </w:pPr>
      <w:r>
        <w:rPr>
          <w:rFonts w:ascii="Arial" w:cs="Arial" w:eastAsia="Arial" w:hAnsi="Arial"/>
          <w:color w:val="1A1A1A"/>
          <w:sz w:val="22"/>
          <w:szCs w:val="22"/>
        </w:rPr>
        <w:t xml:space="preserve">Three senior developers use Claude Code Max on personal accounts, expensed monthly</w:t>
      </w:r>
    </w:p>
    <w:p>
      <w:pPr>
        <w:pStyle w:val="ListParagraph"/>
        <w:numPr>
          <w:ilvl w:val="0"/>
          <w:numId w:val="2"/>
        </w:numPr>
        <w:spacing w:after="60"/>
      </w:pPr>
      <w:r>
        <w:rPr>
          <w:rFonts w:ascii="Arial" w:cs="Arial" w:eastAsia="Arial" w:hAnsi="Arial"/>
          <w:color w:val="1A1A1A"/>
          <w:sz w:val="22"/>
          <w:szCs w:val="22"/>
        </w:rPr>
        <w:t xml:space="preserve">One team lead bought 4 Windsurf seats on a team credit card without IT involvement</w:t>
      </w:r>
    </w:p>
    <w:p>
      <w:pPr>
        <w:pStyle w:val="ListParagraph"/>
        <w:numPr>
          <w:ilvl w:val="0"/>
          <w:numId w:val="2"/>
        </w:numPr>
        <w:spacing w:after="60"/>
      </w:pPr>
      <w:r>
        <w:rPr>
          <w:rFonts w:ascii="Arial" w:cs="Arial" w:eastAsia="Arial" w:hAnsi="Arial"/>
          <w:color w:val="1A1A1A"/>
          <w:sz w:val="22"/>
          <w:szCs w:val="22"/>
        </w:rPr>
        <w:t xml:space="preserve">Two contractors use their own tools and bill hours with no AI visibility</w:t>
      </w:r>
    </w:p>
    <w:p>
      <w:pPr>
        <w:pStyle w:val="ListParagraph"/>
        <w:numPr>
          <w:ilvl w:val="0"/>
          <w:numId w:val="2"/>
        </w:numPr>
        <w:spacing w:after="60"/>
      </w:pPr>
      <w:r>
        <w:rPr>
          <w:rFonts w:ascii="Arial" w:cs="Arial" w:eastAsia="Arial" w:hAnsi="Arial"/>
          <w:color w:val="1A1A1A"/>
          <w:sz w:val="22"/>
          <w:szCs w:val="22"/>
        </w:rPr>
        <w:t xml:space="preserve">Half the developers also use ChatGPT or Claude.ai web for coding questions, no telemetry at all</w:t>
      </w:r>
    </w:p>
    <w:p>
      <w:pPr>
        <w:spacing w:before="80"/>
      </w:pPr>
    </w:p>
    <w:p>
      <w:pPr>
        <w:spacing w:after="120"/>
      </w:pPr>
      <w:r>
        <w:rPr>
          <w:rFonts w:ascii="Arial" w:cs="Arial" w:eastAsia="Arial" w:hAnsi="Arial"/>
          <w:color w:val="1A1A1A"/>
          <w:sz w:val="22"/>
          <w:szCs w:val="22"/>
        </w:rPr>
        <w:t xml:space="preserve">The engineering manager is asked by the VP: "We're spending $15K/month on AI tools. What are we getting for it?" The honest answer today: "I don't know."</w:t>
      </w:r>
    </w:p>
    <w:p>
      <w:pPr>
        <w:spacing w:before="80"/>
      </w:pPr>
    </w:p>
    <w:p>
      <w:pPr>
        <w:pStyle w:val="Heading2"/>
        <w:spacing w:after="150" w:before="300"/>
      </w:pPr>
      <w:r>
        <w:t xml:space="preserve">2.2 Why Vendor Dashboards Don’t Solve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Available</w:t>
            </w:r>
          </w:p>
        </w:tc>
        <w:tc>
          <w:tcPr>
            <w:tcW w:type="dxa" w:w="3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GitHub Copilot</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Per-user daily metrics, acceptance rates, team attribution, seat management</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Cross-tool view, waste detection across tools, coaching, trend reporting</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Cursor</w:t>
            </w:r>
          </w:p>
        </w:tc>
        <w:tc>
          <w:tcPr>
            <w:tcW w:type="dxa" w:w="4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Model/feature/team breakdowns, Analytics API on Enterprise</w:t>
            </w:r>
          </w:p>
        </w:tc>
        <w:tc>
          <w:tcPr>
            <w:tcW w:type="dxa" w:w="37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No view of Copilot, Claude, Windsurf users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Claude Code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Per-user sessions, commits, PRs, cost via Enterprise Analytics API</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No view of other tools, no organizational learning</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Windsurf</w:t>
            </w:r>
          </w:p>
        </w:tc>
        <w:tc>
          <w:tcPr>
            <w:tcW w:type="dxa" w:w="4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Enterprise API with service keys, AI-generated code percentage</w:t>
            </w:r>
          </w:p>
        </w:tc>
        <w:tc>
          <w:tcPr>
            <w:tcW w:type="dxa" w:w="37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Single-tool view only</w:t>
            </w:r>
          </w:p>
        </w:tc>
      </w:tr>
    </w:tbl>
    <w:p>
      <w:pPr>
        <w:spacing w:before="80"/>
      </w:pPr>
    </w:p>
    <w:p>
      <w:pPr>
        <w:spacing w:after="120"/>
      </w:pPr>
      <w:r>
        <w:rPr>
          <w:rFonts w:ascii="Arial" w:cs="Arial" w:eastAsia="Arial" w:hAnsi="Arial"/>
          <w:color w:val="1A1A1A"/>
          <w:sz w:val="22"/>
          <w:szCs w:val="22"/>
        </w:rPr>
        <w:t xml:space="preserve">Each vendor shows only their own tool. No vendor will tell you "this developer has seats on three tools and barely uses any of them." The cross-tool unified view is the gap GovProxy fills.</w:t>
      </w:r>
    </w:p>
    <w:p>
      <w:pPr>
        <w:pBdr>
          <w:bottom w:val="single" w:color="E8833A" w:sz="2" w:space="8"/>
        </w:pBdr>
        <w:spacing w:after="200" w:before="200"/>
      </w:pPr>
    </w:p>
    <w:p>
      <w:pPr>
        <w:pStyle w:val="Heading1"/>
        <w:spacing w:after="150" w:before="300"/>
      </w:pPr>
      <w:r>
        <w:t xml:space="preserve">3. Product Pillars</w:t>
      </w:r>
    </w:p>
    <w:p>
      <w:pPr>
        <w:pStyle w:val="Heading2"/>
        <w:spacing w:after="150" w:before="300"/>
      </w:pPr>
      <w:r>
        <w:t xml:space="preserve">3.1 Pillar 1: Multi-Source Data Collection</w:t>
      </w:r>
    </w:p>
    <w:p>
      <w:pPr>
        <w:spacing w:after="120"/>
      </w:pPr>
      <w:r>
        <w:rPr>
          <w:rFonts w:ascii="Arial" w:cs="Arial" w:eastAsia="Arial" w:hAnsi="Arial"/>
          <w:color w:val="1A1A1A"/>
          <w:sz w:val="22"/>
          <w:szCs w:val="22"/>
        </w:rPr>
        <w:t xml:space="preserve">GovProxy doesn't depend on a single data collection method. It works with whatever is available and communicates confidence levels clearly.</w:t>
      </w:r>
    </w:p>
    <w:p>
      <w:pPr>
        <w:spacing w:before="80"/>
      </w:pPr>
    </w:p>
    <w:p>
      <w:pPr>
        <w:pStyle w:val="Heading3"/>
        <w:spacing w:after="150" w:before="300"/>
      </w:pPr>
      <w:r>
        <w:t xml:space="preserve">Tier 1: Tool API Connectors (highest data quality)</w:t>
      </w:r>
    </w:p>
    <w:p>
      <w:pPr>
        <w:spacing w:after="120"/>
      </w:pPr>
      <w:r>
        <w:rPr>
          <w:rFonts w:ascii="Arial" w:cs="Arial" w:eastAsia="Arial" w:hAnsi="Arial"/>
          <w:color w:val="1A1A1A"/>
          <w:sz w:val="22"/>
          <w:szCs w:val="22"/>
        </w:rPr>
        <w:t xml:space="preserve">Direct integration with vendor admin APIs. Automated daily data pull. Full usage metrics.</w:t>
      </w:r>
    </w:p>
    <w:p>
      <w:pPr>
        <w:pStyle w:val="ListParagraph"/>
        <w:numPr>
          <w:ilvl w:val="0"/>
          <w:numId w:val="2"/>
        </w:numPr>
        <w:spacing w:after="60"/>
      </w:pPr>
      <w:r>
        <w:rPr>
          <w:rFonts w:ascii="Arial" w:cs="Arial" w:eastAsia="Arial" w:hAnsi="Arial"/>
          <w:color w:val="1A1A1A"/>
          <w:sz w:val="22"/>
          <w:szCs w:val="22"/>
        </w:rPr>
        <w:t xml:space="preserve">GitHub Copilot: per-user daily suggestions, acceptances, active days, chat, code review, by language/IDE/model</w:t>
      </w:r>
    </w:p>
    <w:p>
      <w:pPr>
        <w:pStyle w:val="ListParagraph"/>
        <w:numPr>
          <w:ilvl w:val="0"/>
          <w:numId w:val="2"/>
        </w:numPr>
        <w:spacing w:after="60"/>
      </w:pPr>
      <w:r>
        <w:rPr>
          <w:rFonts w:ascii="Arial" w:cs="Arial" w:eastAsia="Arial" w:hAnsi="Arial"/>
          <w:color w:val="1A1A1A"/>
          <w:sz w:val="22"/>
          <w:szCs w:val="22"/>
        </w:rPr>
        <w:t xml:space="preserve">Cursor: completions, chat, agent edits, model usage, acceptance rates, team breakdowns</w:t>
      </w:r>
    </w:p>
    <w:p>
      <w:pPr>
        <w:pStyle w:val="ListParagraph"/>
        <w:numPr>
          <w:ilvl w:val="0"/>
          <w:numId w:val="2"/>
        </w:numPr>
        <w:spacing w:after="60"/>
      </w:pPr>
      <w:r>
        <w:rPr>
          <w:rFonts w:ascii="Arial" w:cs="Arial" w:eastAsia="Arial" w:hAnsi="Arial"/>
          <w:color w:val="1A1A1A"/>
          <w:sz w:val="22"/>
          <w:szCs w:val="22"/>
        </w:rPr>
        <w:t xml:space="preserve">Claude Code: sessions, commits, PRs, lines changed, tool acceptance rates, cost</w:t>
      </w:r>
    </w:p>
    <w:p>
      <w:pPr>
        <w:pStyle w:val="ListParagraph"/>
        <w:numPr>
          <w:ilvl w:val="0"/>
          <w:numId w:val="2"/>
        </w:numPr>
        <w:spacing w:after="60"/>
      </w:pPr>
      <w:r>
        <w:rPr>
          <w:rFonts w:ascii="Arial" w:cs="Arial" w:eastAsia="Arial" w:hAnsi="Arial"/>
          <w:color w:val="1A1A1A"/>
          <w:sz w:val="22"/>
          <w:szCs w:val="22"/>
        </w:rPr>
        <w:t xml:space="preserve">Windsurf: AI-generated code percentage, feature usage, team analytics</w:t>
      </w:r>
    </w:p>
    <w:p>
      <w:pPr>
        <w:spacing w:before="80"/>
      </w:pPr>
    </w:p>
    <w:p>
      <w:pPr>
        <w:pStyle w:val="Heading3"/>
        <w:spacing w:after="150" w:before="300"/>
      </w:pPr>
      <w:r>
        <w:t xml:space="preserve">Tier 2: Git Repository Analysis (universal, tool-agnostic)</w:t>
      </w:r>
    </w:p>
    <w:p>
      <w:pPr>
        <w:spacing w:after="120"/>
      </w:pPr>
      <w:r>
        <w:rPr>
          <w:rFonts w:ascii="Arial" w:cs="Arial" w:eastAsia="Arial" w:hAnsi="Arial"/>
          <w:color w:val="1A1A1A"/>
          <w:sz w:val="22"/>
          <w:szCs w:val="22"/>
        </w:rPr>
        <w:t xml:space="preserve">Works for every developer regardless of which AI tool they use or how it's managed. Analyzes git history to detect AI adoption signals.</w:t>
      </w:r>
    </w:p>
    <w:p>
      <w:pPr>
        <w:pStyle w:val="ListParagraph"/>
        <w:numPr>
          <w:ilvl w:val="0"/>
          <w:numId w:val="2"/>
        </w:numPr>
        <w:spacing w:after="60"/>
      </w:pPr>
      <w:r>
        <w:rPr>
          <w:rFonts w:ascii="Arial" w:cs="Arial" w:eastAsia="Arial" w:hAnsi="Arial"/>
          <w:color w:val="1A1A1A"/>
          <w:sz w:val="22"/>
          <w:szCs w:val="22"/>
        </w:rPr>
        <w:t xml:space="preserve">Commit velocity changes over time (before/after AI tool introduction)</w:t>
      </w:r>
    </w:p>
    <w:p>
      <w:pPr>
        <w:pStyle w:val="ListParagraph"/>
        <w:numPr>
          <w:ilvl w:val="0"/>
          <w:numId w:val="2"/>
        </w:numPr>
        <w:spacing w:after="60"/>
      </w:pPr>
      <w:r>
        <w:rPr>
          <w:rFonts w:ascii="Arial" w:cs="Arial" w:eastAsia="Arial" w:hAnsi="Arial"/>
          <w:color w:val="1A1A1A"/>
          <w:sz w:val="22"/>
          <w:szCs w:val="22"/>
        </w:rPr>
        <w:t xml:space="preserve">Code pattern signatures associated with AI-generated code</w:t>
      </w:r>
    </w:p>
    <w:p>
      <w:pPr>
        <w:pStyle w:val="ListParagraph"/>
        <w:numPr>
          <w:ilvl w:val="0"/>
          <w:numId w:val="2"/>
        </w:numPr>
        <w:spacing w:after="60"/>
      </w:pPr>
      <w:r>
        <w:rPr>
          <w:rFonts w:ascii="Arial" w:cs="Arial" w:eastAsia="Arial" w:hAnsi="Arial"/>
          <w:color w:val="1A1A1A"/>
          <w:sz w:val="22"/>
          <w:szCs w:val="22"/>
        </w:rPr>
        <w:t xml:space="preserve">Commit cadence patterns (bursts of large commits followed by refinement)</w:t>
      </w:r>
    </w:p>
    <w:p>
      <w:pPr>
        <w:pStyle w:val="ListParagraph"/>
        <w:numPr>
          <w:ilvl w:val="0"/>
          <w:numId w:val="2"/>
        </w:numPr>
        <w:spacing w:after="60"/>
      </w:pPr>
      <w:r>
        <w:rPr>
          <w:rFonts w:ascii="Arial" w:cs="Arial" w:eastAsia="Arial" w:hAnsi="Arial"/>
          <w:color w:val="1A1A1A"/>
          <w:sz w:val="22"/>
          <w:szCs w:val="22"/>
        </w:rPr>
        <w:t xml:space="preserve">PR quality indicators (test coverage, lint compliance, documentation)</w:t>
      </w:r>
    </w:p>
    <w:p>
      <w:pPr>
        <w:pStyle w:val="ListParagraph"/>
        <w:numPr>
          <w:ilvl w:val="0"/>
          <w:numId w:val="2"/>
        </w:numPr>
        <w:spacing w:after="60"/>
      </w:pPr>
      <w:r>
        <w:rPr>
          <w:rFonts w:ascii="Arial" w:cs="Arial" w:eastAsia="Arial" w:hAnsi="Arial"/>
          <w:color w:val="1A1A1A"/>
          <w:sz w:val="22"/>
          <w:szCs w:val="22"/>
        </w:rPr>
        <w:t xml:space="preserve">Code churn rate (code written then rewritten quickly — indicates ineffective AI usage)</w:t>
      </w:r>
    </w:p>
    <w:p>
      <w:pPr>
        <w:pStyle w:val="ListParagraph"/>
        <w:numPr>
          <w:ilvl w:val="0"/>
          <w:numId w:val="2"/>
        </w:numPr>
        <w:spacing w:after="60"/>
      </w:pPr>
      <w:r>
        <w:rPr>
          <w:rFonts w:ascii="Arial" w:cs="Arial" w:eastAsia="Arial" w:hAnsi="Arial"/>
          <w:color w:val="1A1A1A"/>
          <w:sz w:val="22"/>
          <w:szCs w:val="22"/>
        </w:rPr>
        <w:t xml:space="preserve">Requirement: read access to GitHub/GitLab/Bitbucket org repos via API</w:t>
      </w:r>
    </w:p>
    <w:p>
      <w:pPr>
        <w:spacing w:before="80"/>
      </w:pPr>
    </w:p>
    <w:p>
      <w:pPr>
        <w:pStyle w:val="Heading3"/>
        <w:spacing w:after="150" w:before="300"/>
      </w:pPr>
      <w:r>
        <w:t xml:space="preserve">Tier 3: Expense &amp; Subscription Tracking</w:t>
      </w:r>
    </w:p>
    <w:p>
      <w:pPr>
        <w:pStyle w:val="ListParagraph"/>
        <w:numPr>
          <w:ilvl w:val="0"/>
          <w:numId w:val="2"/>
        </w:numPr>
        <w:spacing w:after="60"/>
      </w:pPr>
      <w:r>
        <w:rPr>
          <w:rFonts w:ascii="Arial" w:cs="Arial" w:eastAsia="Arial" w:hAnsi="Arial"/>
          <w:color w:val="1A1A1A"/>
          <w:sz w:val="22"/>
          <w:szCs w:val="22"/>
        </w:rPr>
        <w:t xml:space="preserve">Import cost data from expense systems (Expensify, SAP Concur) or CSV upload</w:t>
      </w:r>
    </w:p>
    <w:p>
      <w:pPr>
        <w:pStyle w:val="ListParagraph"/>
        <w:numPr>
          <w:ilvl w:val="0"/>
          <w:numId w:val="2"/>
        </w:numPr>
        <w:spacing w:after="60"/>
      </w:pPr>
      <w:r>
        <w:rPr>
          <w:rFonts w:ascii="Arial" w:cs="Arial" w:eastAsia="Arial" w:hAnsi="Arial"/>
          <w:color w:val="1A1A1A"/>
          <w:sz w:val="22"/>
          <w:szCs w:val="22"/>
        </w:rPr>
        <w:t xml:space="preserve">Track which developers have which subscriptions and what they cost</w:t>
      </w:r>
    </w:p>
    <w:p>
      <w:pPr>
        <w:pStyle w:val="ListParagraph"/>
        <w:numPr>
          <w:ilvl w:val="0"/>
          <w:numId w:val="2"/>
        </w:numPr>
        <w:spacing w:after="60"/>
      </w:pPr>
      <w:r>
        <w:rPr>
          <w:rFonts w:ascii="Arial" w:cs="Arial" w:eastAsia="Arial" w:hAnsi="Arial"/>
          <w:color w:val="1A1A1A"/>
          <w:sz w:val="22"/>
          <w:szCs w:val="22"/>
        </w:rPr>
        <w:t xml:space="preserve">Detect duplicate subscriptions (developer has both Copilot and Cursor)</w:t>
      </w:r>
    </w:p>
    <w:p>
      <w:pPr>
        <w:pStyle w:val="ListParagraph"/>
        <w:numPr>
          <w:ilvl w:val="0"/>
          <w:numId w:val="2"/>
        </w:numPr>
        <w:spacing w:after="60"/>
      </w:pPr>
      <w:r>
        <w:rPr>
          <w:rFonts w:ascii="Arial" w:cs="Arial" w:eastAsia="Arial" w:hAnsi="Arial"/>
          <w:color w:val="1A1A1A"/>
          <w:sz w:val="22"/>
          <w:szCs w:val="22"/>
        </w:rPr>
        <w:t xml:space="preserve">Combined with Tier 1/2 data: compute cost-per-outcome metrics</w:t>
      </w:r>
    </w:p>
    <w:p>
      <w:pPr>
        <w:spacing w:before="80"/>
      </w:pPr>
    </w:p>
    <w:p>
      <w:pPr>
        <w:pStyle w:val="Heading3"/>
        <w:spacing w:after="150" w:before="300"/>
      </w:pPr>
      <w:r>
        <w:t xml:space="preserve">Tier 4: Developer Self-Reporting</w:t>
      </w:r>
    </w:p>
    <w:p>
      <w:pPr>
        <w:pStyle w:val="ListParagraph"/>
        <w:numPr>
          <w:ilvl w:val="0"/>
          <w:numId w:val="2"/>
        </w:numPr>
        <w:spacing w:after="60"/>
      </w:pPr>
      <w:r>
        <w:rPr>
          <w:rFonts w:ascii="Arial" w:cs="Arial" w:eastAsia="Arial" w:hAnsi="Arial"/>
          <w:color w:val="1A1A1A"/>
          <w:sz w:val="22"/>
          <w:szCs w:val="22"/>
        </w:rPr>
        <w:t xml:space="preserve">Lightweight CLI or Slack bot: developer logs AI tool usage in 10 seconds</w:t>
      </w:r>
    </w:p>
    <w:p>
      <w:pPr>
        <w:pStyle w:val="ListParagraph"/>
        <w:numPr>
          <w:ilvl w:val="0"/>
          <w:numId w:val="2"/>
        </w:numPr>
        <w:spacing w:after="60"/>
      </w:pPr>
      <w:r>
        <w:rPr>
          <w:rFonts w:ascii="Arial" w:cs="Arial" w:eastAsia="Arial" w:hAnsi="Arial"/>
          <w:color w:val="1A1A1A"/>
          <w:sz w:val="22"/>
          <w:szCs w:val="22"/>
        </w:rPr>
        <w:t xml:space="preserve">Data-prompted surveys: "Your Copilot usage dropped 40% — did you switch tools?"</w:t>
      </w:r>
    </w:p>
    <w:p>
      <w:pPr>
        <w:pStyle w:val="ListParagraph"/>
        <w:numPr>
          <w:ilvl w:val="0"/>
          <w:numId w:val="2"/>
        </w:numPr>
        <w:spacing w:after="60"/>
      </w:pPr>
      <w:r>
        <w:rPr>
          <w:rFonts w:ascii="Arial" w:cs="Arial" w:eastAsia="Arial" w:hAnsi="Arial"/>
          <w:color w:val="1A1A1A"/>
          <w:sz w:val="22"/>
          <w:szCs w:val="22"/>
        </w:rPr>
        <w:t xml:space="preserve">Optional, voluntary, privacy-respecting. Gap-filler, not primary source.</w:t>
      </w:r>
    </w:p>
    <w:p>
      <w:pPr>
        <w:spacing w:before="80"/>
      </w:pPr>
    </w:p>
    <w:p>
      <w:pPr>
        <w:pStyle w:val="Heading3"/>
        <w:spacing w:after="150" w:before="300"/>
      </w:pPr>
      <w:r>
        <w:t xml:space="preserve">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Quality</w:t>
            </w:r>
          </w:p>
        </w:tc>
        <w:tc>
          <w:tcPr>
            <w:tcW w:type="dxa" w:w="3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Tool API connector active</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Full automated metrics, detailed breakdowns</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3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Git analysis + expense data, or self-reported</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Adoption signals, cost tracking, directional insights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Expense data only</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Cost visibility, no usage metrics</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NO DATA</w:t>
            </w:r>
          </w:p>
        </w:tc>
        <w:tc>
          <w:tcPr>
            <w:tcW w:type="dxa" w:w="3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Developer known to use AI but no source connected</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Gap identified, manager can prioritize data collection</w:t>
            </w:r>
          </w:p>
        </w:tc>
      </w:tr>
    </w:tbl>
    <w:p>
      <w:pPr>
        <w:pBdr>
          <w:bottom w:val="single" w:color="E8833A" w:sz="2" w:space="8"/>
        </w:pBdr>
        <w:spacing w:after="200" w:before="200"/>
      </w:pPr>
    </w:p>
    <w:p>
      <w:pPr>
        <w:pStyle w:val="Heading2"/>
        <w:spacing w:after="150" w:before="300"/>
      </w:pPr>
      <w:r>
        <w:t xml:space="preserve">3.2 Pillar 2: Unified Intelligence Dashboard</w:t>
      </w:r>
    </w:p>
    <w:p>
      <w:pPr>
        <w:spacing w:after="120"/>
      </w:pPr>
      <w:r>
        <w:rPr>
          <w:rFonts w:ascii="Arial" w:cs="Arial" w:eastAsia="Arial" w:hAnsi="Arial"/>
          <w:color w:val="1A1A1A"/>
          <w:sz w:val="22"/>
          <w:szCs w:val="22"/>
        </w:rPr>
        <w:t xml:space="preserve">The single pane of glass that no vendor provides.</w:t>
      </w:r>
    </w:p>
    <w:p>
      <w:pPr>
        <w:spacing w:before="60"/>
      </w:pPr>
    </w:p>
    <w:p>
      <w:pPr>
        <w:spacing w:after="100"/>
      </w:pPr>
      <w:r>
        <w:rPr>
          <w:rFonts w:ascii="Arial" w:cs="Arial" w:eastAsia="Arial" w:hAnsi="Arial"/>
          <w:b/>
          <w:bCs/>
          <w:color w:val="1B3A5C"/>
          <w:sz w:val="22"/>
          <w:szCs w:val="22"/>
        </w:rPr>
        <w:t xml:space="preserve">Organization Overview: </w:t>
      </w:r>
      <w:r>
        <w:rPr>
          <w:rFonts w:ascii="Arial" w:cs="Arial" w:eastAsia="Arial" w:hAnsi="Arial"/>
          <w:color w:val="1A1A1A"/>
          <w:sz w:val="22"/>
          <w:szCs w:val="22"/>
        </w:rPr>
        <w:t xml:space="preserve">Total spend across all tools, active vs. unused seats, AI maturity score over time, tool distribution.</w:t>
      </w:r>
    </w:p>
    <w:p>
      <w:pPr>
        <w:spacing w:after="100"/>
      </w:pPr>
      <w:r>
        <w:rPr>
          <w:rFonts w:ascii="Arial" w:cs="Arial" w:eastAsia="Arial" w:hAnsi="Arial"/>
          <w:b/>
          <w:bCs/>
          <w:color w:val="1B3A5C"/>
          <w:sz w:val="22"/>
          <w:szCs w:val="22"/>
        </w:rPr>
        <w:t xml:space="preserve">Team View: </w:t>
      </w:r>
      <w:r>
        <w:rPr>
          <w:rFonts w:ascii="Arial" w:cs="Arial" w:eastAsia="Arial" w:hAnsi="Arial"/>
          <w:color w:val="1A1A1A"/>
          <w:sz w:val="22"/>
          <w:szCs w:val="22"/>
        </w:rPr>
        <w:t xml:space="preserve">Per-team adoption metrics, team comparisons, spend with cost-per-outcome, adoption trend lines over weeks/months.</w:t>
      </w:r>
    </w:p>
    <w:p>
      <w:pPr>
        <w:spacing w:after="100"/>
      </w:pPr>
      <w:r>
        <w:rPr>
          <w:rFonts w:ascii="Arial" w:cs="Arial" w:eastAsia="Arial" w:hAnsi="Arial"/>
          <w:b/>
          <w:bCs/>
          <w:color w:val="1B3A5C"/>
          <w:sz w:val="22"/>
          <w:szCs w:val="22"/>
        </w:rPr>
        <w:t xml:space="preserve">Developer View (privacy-bounded): </w:t>
      </w:r>
      <w:r>
        <w:rPr>
          <w:rFonts w:ascii="Arial" w:cs="Arial" w:eastAsia="Arial" w:hAnsi="Arial"/>
          <w:color w:val="1A1A1A"/>
          <w:sz w:val="22"/>
          <w:szCs w:val="22"/>
        </w:rPr>
        <w:t xml:space="preserve">Individual adoption journey, tool utilization, growth indicators. Visible to developer + aggregate-only for managers.</w:t>
      </w:r>
    </w:p>
    <w:p>
      <w:pPr>
        <w:spacing w:after="100"/>
      </w:pPr>
      <w:r>
        <w:rPr>
          <w:rFonts w:ascii="Arial" w:cs="Arial" w:eastAsia="Arial" w:hAnsi="Arial"/>
          <w:b/>
          <w:bCs/>
          <w:color w:val="1B3A5C"/>
          <w:sz w:val="22"/>
          <w:szCs w:val="22"/>
        </w:rPr>
        <w:t xml:space="preserve">Waste Detection: </w:t>
      </w:r>
      <w:r>
        <w:rPr>
          <w:rFonts w:ascii="Arial" w:cs="Arial" w:eastAsia="Arial" w:hAnsi="Arial"/>
          <w:color w:val="1A1A1A"/>
          <w:sz w:val="22"/>
          <w:szCs w:val="22"/>
        </w:rPr>
        <w:t xml:space="preserve">Unused seats (zero activity 14+ days), underutilized seats, duplicate coverage, cost-per-outcome outliers, projected annual savings.</w:t>
      </w:r>
    </w:p>
    <w:p>
      <w:pPr>
        <w:spacing w:after="100"/>
      </w:pPr>
      <w:r>
        <w:rPr>
          <w:rFonts w:ascii="Arial" w:cs="Arial" w:eastAsia="Arial" w:hAnsi="Arial"/>
          <w:b/>
          <w:bCs/>
          <w:color w:val="1B3A5C"/>
          <w:sz w:val="22"/>
          <w:szCs w:val="22"/>
        </w:rPr>
        <w:t xml:space="preserve">Tool Effectiveness Comparison: </w:t>
      </w:r>
      <w:r>
        <w:rPr>
          <w:rFonts w:ascii="Arial" w:cs="Arial" w:eastAsia="Arial" w:hAnsi="Arial"/>
          <w:color w:val="1A1A1A"/>
          <w:sz w:val="22"/>
          <w:szCs w:val="22"/>
        </w:rPr>
        <w:t xml:space="preserve">Side-by-side teams on different tools, model usage analysis, feature adoption depth.</w:t>
      </w:r>
    </w:p>
    <w:p>
      <w:pPr>
        <w:pBdr>
          <w:bottom w:val="single" w:color="E8833A" w:sz="2" w:space="8"/>
        </w:pBdr>
        <w:spacing w:after="200" w:before="200"/>
      </w:pPr>
    </w:p>
    <w:p>
      <w:pPr>
        <w:pStyle w:val="Heading2"/>
        <w:spacing w:after="150" w:before="300"/>
      </w:pPr>
      <w:r>
        <w:t xml:space="preserve">3.3 Pillar 3: Longitudinal Tracking &amp; AI-Generated Reports</w:t>
      </w:r>
    </w:p>
    <w:p>
      <w:pPr>
        <w:spacing w:after="120"/>
      </w:pPr>
      <w:r>
        <w:rPr>
          <w:rFonts w:ascii="Arial" w:cs="Arial" w:eastAsia="Arial" w:hAnsi="Arial"/>
          <w:color w:val="1A1A1A"/>
          <w:sz w:val="22"/>
          <w:szCs w:val="22"/>
        </w:rPr>
        <w:t xml:space="preserve">Not just "where are we today" but "where were we, and where are we heading."</w:t>
      </w:r>
    </w:p>
    <w:p>
      <w:pPr>
        <w:spacing w:before="60"/>
      </w:pPr>
    </w:p>
    <w:p>
      <w:pPr>
        <w:pStyle w:val="Heading3"/>
        <w:spacing w:after="150" w:before="300"/>
      </w:pPr>
      <w:r>
        <w:t xml:space="preserve">Time-Series Architecture</w:t>
      </w:r>
    </w:p>
    <w:p>
      <w:pPr>
        <w:pStyle w:val="ListParagraph"/>
        <w:numPr>
          <w:ilvl w:val="0"/>
          <w:numId w:val="2"/>
        </w:numPr>
        <w:spacing w:after="60"/>
      </w:pPr>
      <w:r>
        <w:rPr>
          <w:rFonts w:ascii="Arial" w:cs="Arial" w:eastAsia="Arial" w:hAnsi="Arial"/>
          <w:color w:val="1A1A1A"/>
          <w:sz w:val="22"/>
          <w:szCs w:val="22"/>
        </w:rPr>
        <w:t xml:space="preserve">Daily snapshots as the atomic unit: one row per developer per day per tool</w:t>
      </w:r>
    </w:p>
    <w:p>
      <w:pPr>
        <w:pStyle w:val="ListParagraph"/>
        <w:numPr>
          <w:ilvl w:val="0"/>
          <w:numId w:val="2"/>
        </w:numPr>
        <w:spacing w:after="60"/>
      </w:pPr>
      <w:r>
        <w:rPr>
          <w:rFonts w:ascii="Arial" w:cs="Arial" w:eastAsia="Arial" w:hAnsi="Arial"/>
          <w:color w:val="1A1A1A"/>
          <w:sz w:val="22"/>
          <w:szCs w:val="22"/>
        </w:rPr>
        <w:t xml:space="preserve">Pre-computed aggregates: weekly (Mondays), monthly (1st), quarterly, yearly</w:t>
      </w:r>
    </w:p>
    <w:p>
      <w:pPr>
        <w:pStyle w:val="ListParagraph"/>
        <w:numPr>
          <w:ilvl w:val="0"/>
          <w:numId w:val="2"/>
        </w:numPr>
        <w:spacing w:after="60"/>
      </w:pPr>
      <w:r>
        <w:rPr>
          <w:rFonts w:ascii="Arial" w:cs="Arial" w:eastAsia="Arial" w:hAnsi="Arial"/>
          <w:color w:val="1A1A1A"/>
          <w:sz w:val="22"/>
          <w:szCs w:val="22"/>
        </w:rPr>
        <w:t xml:space="preserve">Raw daily data retained for 90-day drill-down; aggregates retained indefinitely</w:t>
      </w:r>
    </w:p>
    <w:p>
      <w:pPr>
        <w:pStyle w:val="ListParagraph"/>
        <w:numPr>
          <w:ilvl w:val="0"/>
          <w:numId w:val="2"/>
        </w:numPr>
        <w:spacing w:after="60"/>
      </w:pPr>
      <w:r>
        <w:rPr>
          <w:rFonts w:ascii="Arial" w:cs="Arial" w:eastAsia="Arial" w:hAnsi="Arial"/>
          <w:color w:val="1A1A1A"/>
          <w:sz w:val="22"/>
          <w:szCs w:val="22"/>
        </w:rPr>
        <w:t xml:space="preserve">Append-only design: historical records never modified</w:t>
      </w:r>
    </w:p>
    <w:p>
      <w:pPr>
        <w:pStyle w:val="ListParagraph"/>
        <w:numPr>
          <w:ilvl w:val="0"/>
          <w:numId w:val="2"/>
        </w:numPr>
        <w:spacing w:after="60"/>
      </w:pPr>
      <w:r>
        <w:rPr>
          <w:rFonts w:ascii="Arial" w:cs="Arial" w:eastAsia="Arial" w:hAnsi="Arial"/>
          <w:color w:val="1A1A1A"/>
          <w:sz w:val="22"/>
          <w:szCs w:val="22"/>
        </w:rPr>
        <w:t xml:space="preserve">GDPR-friendly: daily individual data can be aged out, anonymous aggregates persist</w:t>
      </w:r>
    </w:p>
    <w:p>
      <w:pPr>
        <w:spacing w:before="80"/>
      </w:pPr>
    </w:p>
    <w:p>
      <w:pPr>
        <w:pStyle w:val="Heading3"/>
        <w:spacing w:after="150" w:before="300"/>
      </w:pPr>
      <w:r>
        <w:t xml:space="preserve">AI-Generated Summaries</w:t>
      </w:r>
    </w:p>
    <w:p>
      <w:pPr>
        <w:spacing w:after="120"/>
      </w:pPr>
      <w:r>
        <w:rPr>
          <w:rFonts w:ascii="Arial" w:cs="Arial" w:eastAsia="Arial" w:hAnsi="Arial"/>
          <w:color w:val="1A1A1A"/>
          <w:sz w:val="22"/>
          <w:szCs w:val="22"/>
        </w:rPr>
        <w:t xml:space="preserve">Automated narrative reports from aggregate data — no prompt content, no code, no sensitive info sent to the model.</w:t>
      </w:r>
    </w:p>
    <w:p>
      <w:pPr>
        <w:spacing w:before="60"/>
      </w:pPr>
    </w:p>
    <w:p>
      <w:pPr>
        <w:spacing w:after="100"/>
      </w:pPr>
      <w:r>
        <w:rPr>
          <w:rFonts w:ascii="Arial" w:cs="Arial" w:eastAsia="Arial" w:hAnsi="Arial"/>
          <w:b/>
          <w:bCs/>
          <w:color w:val="1B3A5C"/>
          <w:sz w:val="22"/>
          <w:szCs w:val="22"/>
        </w:rPr>
        <w:t xml:space="preserve">Weekly (team managers): </w:t>
      </w:r>
      <w:r>
        <w:rPr>
          <w:rFonts w:ascii="Arial" w:cs="Arial" w:eastAsia="Arial" w:hAnsi="Arial"/>
          <w:color w:val="1A1A1A"/>
          <w:sz w:val="22"/>
          <w:szCs w:val="22"/>
        </w:rPr>
        <w:t xml:space="preserve">Who was active, who wasn't. Usage changes. Waste alerts. Coaching opportunities.</w:t>
      </w:r>
    </w:p>
    <w:p>
      <w:pPr>
        <w:spacing w:after="100"/>
      </w:pPr>
      <w:r>
        <w:rPr>
          <w:rFonts w:ascii="Arial" w:cs="Arial" w:eastAsia="Arial" w:hAnsi="Arial"/>
          <w:b/>
          <w:bCs/>
          <w:color w:val="1B3A5C"/>
          <w:sz w:val="22"/>
          <w:szCs w:val="22"/>
        </w:rPr>
        <w:t xml:space="preserve">Monthly (department heads): </w:t>
      </w:r>
      <w:r>
        <w:rPr>
          <w:rFonts w:ascii="Arial" w:cs="Arial" w:eastAsia="Arial" w:hAnsi="Arial"/>
          <w:color w:val="1A1A1A"/>
          <w:sz w:val="22"/>
          <w:szCs w:val="22"/>
        </w:rPr>
        <w:t xml:space="preserve">Team comparisons. Adoption trends. Cost efficiency. Training impact. Seat optimization.</w:t>
      </w:r>
    </w:p>
    <w:p>
      <w:pPr>
        <w:spacing w:after="100"/>
      </w:pPr>
      <w:r>
        <w:rPr>
          <w:rFonts w:ascii="Arial" w:cs="Arial" w:eastAsia="Arial" w:hAnsi="Arial"/>
          <w:b/>
          <w:bCs/>
          <w:color w:val="1B3A5C"/>
          <w:sz w:val="22"/>
          <w:szCs w:val="22"/>
        </w:rPr>
        <w:t xml:space="preserve">Quarterly (VP/C-level): </w:t>
      </w:r>
      <w:r>
        <w:rPr>
          <w:rFonts w:ascii="Arial" w:cs="Arial" w:eastAsia="Arial" w:hAnsi="Arial"/>
          <w:color w:val="1A1A1A"/>
          <w:sz w:val="22"/>
          <w:szCs w:val="22"/>
        </w:rPr>
        <w:t xml:space="preserve">Executive summary. Investment vs. return. Maturity score. Strategic recommendations.</w:t>
      </w:r>
    </w:p>
    <w:p>
      <w:pPr>
        <w:spacing w:after="100"/>
      </w:pPr>
      <w:r>
        <w:rPr>
          <w:rFonts w:ascii="Arial" w:cs="Arial" w:eastAsia="Arial" w:hAnsi="Arial"/>
          <w:b/>
          <w:bCs/>
          <w:color w:val="1B3A5C"/>
          <w:sz w:val="22"/>
          <w:szCs w:val="22"/>
        </w:rPr>
        <w:t xml:space="preserve">Yearly (board/annual review): </w:t>
      </w:r>
      <w:r>
        <w:rPr>
          <w:rFonts w:ascii="Arial" w:cs="Arial" w:eastAsia="Arial" w:hAnsi="Arial"/>
          <w:color w:val="1A1A1A"/>
          <w:sz w:val="22"/>
          <w:szCs w:val="22"/>
        </w:rPr>
        <w:t xml:space="preserve">Full year narrative. AI adoption journey. ROI analysis. Future investment recommendations.</w:t>
      </w:r>
    </w:p>
    <w:p>
      <w:pPr>
        <w:spacing w:before="60"/>
      </w:pPr>
    </w:p>
    <w:p>
      <w:pPr>
        <w:spacing w:after="120"/>
      </w:pPr>
      <w:r>
        <w:rPr>
          <w:rFonts w:ascii="Arial" w:cs="Arial" w:eastAsia="Arial" w:hAnsi="Arial"/>
          <w:color w:val="1A1A1A"/>
          <w:sz w:val="22"/>
          <w:szCs w:val="22"/>
        </w:rPr>
        <w:t xml:space="preserve">Model choice configurable: local (Ollama) for privacy, Haiku/Flash for cost-efficient summaries, Sonnet for executive-quality reports. Generated automatically on schedule, stored, reviewable.</w:t>
      </w:r>
    </w:p>
    <w:p>
      <w:pPr>
        <w:pBdr>
          <w:bottom w:val="single" w:color="E8833A" w:sz="2" w:space="8"/>
        </w:pBdr>
        <w:spacing w:after="200" w:before="200"/>
      </w:pPr>
    </w:p>
    <w:p>
      <w:pPr>
        <w:pStyle w:val="Heading2"/>
        <w:spacing w:after="150" w:before="300"/>
      </w:pPr>
      <w:r>
        <w:t xml:space="preserve">3.4 Pillar 4: Developer Coaching (Phase 2)</w:t>
      </w:r>
    </w:p>
    <w:p>
      <w:pPr>
        <w:spacing w:after="120"/>
      </w:pPr>
      <w:r>
        <w:rPr>
          <w:rFonts w:ascii="Arial" w:cs="Arial" w:eastAsia="Arial" w:hAnsi="Arial"/>
          <w:color w:val="1A1A1A"/>
          <w:sz w:val="22"/>
          <w:szCs w:val="22"/>
        </w:rPr>
        <w:t xml:space="preserve">Building on the adoption intelligence foundation, helping developers improve their AI tool usage.</w:t>
      </w:r>
    </w:p>
    <w:p>
      <w:pPr>
        <w:spacing w:before="60"/>
      </w:pPr>
    </w:p>
    <w:p>
      <w:pPr>
        <w:pStyle w:val="ListParagraph"/>
        <w:numPr>
          <w:ilvl w:val="0"/>
          <w:numId w:val="2"/>
        </w:numPr>
        <w:spacing w:after="60"/>
      </w:pPr>
      <w:r>
        <w:rPr>
          <w:rFonts w:ascii="Arial" w:cs="Arial" w:eastAsia="Arial" w:hAnsi="Arial"/>
          <w:color w:val="1A1A1A"/>
          <w:sz w:val="22"/>
          <w:szCs w:val="22"/>
        </w:rPr>
        <w:t xml:space="preserve">From tool API data: suggestion acceptance rate trends, feature adoption progression, model usage patterns</w:t>
      </w:r>
    </w:p>
    <w:p>
      <w:pPr>
        <w:pStyle w:val="ListParagraph"/>
        <w:numPr>
          <w:ilvl w:val="0"/>
          <w:numId w:val="2"/>
        </w:numPr>
        <w:spacing w:after="60"/>
      </w:pPr>
      <w:r>
        <w:rPr>
          <w:rFonts w:ascii="Arial" w:cs="Arial" w:eastAsia="Arial" w:hAnsi="Arial"/>
          <w:color w:val="1A1A1A"/>
          <w:sz w:val="22"/>
          <w:szCs w:val="22"/>
        </w:rPr>
        <w:t xml:space="preserve">From git analysis: code churn rate, PR review feedback patterns, test coverage correlation</w:t>
      </w:r>
    </w:p>
    <w:p>
      <w:pPr>
        <w:pStyle w:val="ListParagraph"/>
        <w:numPr>
          <w:ilvl w:val="0"/>
          <w:numId w:val="2"/>
        </w:numPr>
        <w:spacing w:after="60"/>
      </w:pPr>
      <w:r>
        <w:rPr>
          <w:rFonts w:ascii="Arial" w:cs="Arial" w:eastAsia="Arial" w:hAnsi="Arial"/>
          <w:color w:val="1A1A1A"/>
          <w:sz w:val="22"/>
          <w:szCs w:val="22"/>
        </w:rPr>
        <w:t xml:space="preserve">From optional proxy module: loop detection, prompt structure nudges (for API-billed teams)</w:t>
      </w:r>
    </w:p>
    <w:p>
      <w:pPr>
        <w:pStyle w:val="ListParagraph"/>
        <w:numPr>
          <w:ilvl w:val="0"/>
          <w:numId w:val="2"/>
        </w:numPr>
        <w:spacing w:after="60"/>
      </w:pPr>
      <w:r>
        <w:rPr>
          <w:rFonts w:ascii="Arial" w:cs="Arial" w:eastAsia="Arial" w:hAnsi="Arial"/>
          <w:color w:val="1A1A1A"/>
          <w:sz w:val="22"/>
          <w:szCs w:val="22"/>
        </w:rPr>
        <w:t xml:space="preserve">Future: session retrospective — AI-powered coding coach, private to developer</w:t>
      </w:r>
    </w:p>
    <w:p>
      <w:pPr>
        <w:spacing w:before="80"/>
      </w:pPr>
    </w:p>
    <w:p>
      <w:pPr>
        <w:spacing w:after="100"/>
      </w:pPr>
      <w:r>
        <w:rPr>
          <w:rFonts w:ascii="Arial" w:cs="Arial" w:eastAsia="Arial" w:hAnsi="Arial"/>
          <w:b/>
          <w:bCs/>
          <w:color w:val="1B3A5C"/>
          <w:sz w:val="22"/>
          <w:szCs w:val="22"/>
        </w:rPr>
        <w:t xml:space="preserve">Privacy (non-negotiable): </w:t>
      </w:r>
      <w:r>
        <w:rPr>
          <w:rFonts w:ascii="Arial" w:cs="Arial" w:eastAsia="Arial" w:hAnsi="Arial"/>
          <w:color w:val="1A1A1A"/>
          <w:sz w:val="22"/>
          <w:szCs w:val="22"/>
        </w:rPr>
        <w:t xml:space="preserve">Prompt content never visible to managers. Individual coaching data visible only to the developer. Managers see team-level aggregates. Frame as coaching, not monitoring.</w:t>
      </w:r>
    </w:p>
    <w:p>
      <w:pPr>
        <w:pBdr>
          <w:bottom w:val="single" w:color="E8833A" w:sz="2" w:space="8"/>
        </w:pBdr>
        <w:spacing w:after="200" w:before="200"/>
      </w:pPr>
    </w:p>
    <w:p>
      <w:pPr>
        <w:pStyle w:val="Heading1"/>
        <w:spacing w:after="150" w:before="300"/>
      </w:pPr>
      <w:r>
        <w:t xml:space="preserve">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Players</w:t>
            </w:r>
          </w:p>
        </w:tc>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7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They Miss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Vendor Dashboards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Copilot Metrics, Cursor, Claude, Windsurf Analytics</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Usage metrics for their own tool</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Cross-tool view, waste detection, coaching</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Dev Analytics</w:t>
            </w:r>
          </w:p>
        </w:tc>
        <w:tc>
          <w:tcPr>
            <w:tcW w:type="dxa" w:w="2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DX, Jellyfish, LinearB</w:t>
            </w:r>
          </w:p>
        </w:tc>
        <w:tc>
          <w:tcPr>
            <w:tcW w:type="dxa" w:w="2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Engineering productivity, some AI connectors</w:t>
            </w:r>
          </w:p>
        </w:tc>
        <w:tc>
          <w:tcPr>
            <w:tcW w:type="dxa" w:w="27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AI-adoption focus, coaching, multi-tool waste</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Cost Management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CloudZero, Finout</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Cloud + AI cost tracking</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Not adoption-focused, no coaching, no git</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Open Source</w:t>
            </w:r>
          </w:p>
        </w:tc>
        <w:tc>
          <w:tcPr>
            <w:tcW w:type="dxa" w:w="2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copilot-metrics-viewer</w:t>
            </w:r>
          </w:p>
        </w:tc>
        <w:tc>
          <w:tcPr>
            <w:tcW w:type="dxa" w:w="2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Visualize single-vendor metrics</w:t>
            </w:r>
          </w:p>
        </w:tc>
        <w:tc>
          <w:tcPr>
            <w:tcW w:type="dxa" w:w="27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Single tool only, no unified view</w:t>
            </w:r>
          </w:p>
        </w:tc>
      </w:tr>
    </w:tbl>
    <w:p>
      <w:pPr>
        <w:spacing w:before="80"/>
      </w:pPr>
    </w:p>
    <w:p>
      <w:pPr>
        <w:spacing w:after="120"/>
      </w:pPr>
      <w:r>
        <w:rPr>
          <w:rFonts w:ascii="Arial" w:cs="Arial" w:eastAsia="Arial" w:hAnsi="Arial"/>
          <w:color w:val="1A1A1A"/>
          <w:sz w:val="22"/>
          <w:szCs w:val="22"/>
        </w:rPr>
        <w:t xml:space="preserve">No existing tool answers: "Across all our AI tools, billing models, and teams — are we getting value, and how do we improve?"</w:t>
      </w:r>
    </w:p>
    <w:p>
      <w:pPr>
        <w:pBdr>
          <w:bottom w:val="single" w:color="E8833A" w:sz="2" w:space="8"/>
        </w:pBdr>
        <w:spacing w:after="200" w:before="200"/>
      </w:pPr>
    </w:p>
    <w:p>
      <w:pPr>
        <w:pStyle w:val="Heading1"/>
        <w:spacing w:after="150" w:before="300"/>
      </w:pPr>
      <w:r>
        <w:t xml:space="preserve">5.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6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Community (OSS)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Free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1 tool connector + git analysis, up to 25 devs, SQLite, basic dashboard, weekly aggregates</w:t>
            </w:r>
          </w:p>
        </w:tc>
      </w:tr>
      <w:tr>
        <w:tc>
          <w:tcPr>
            <w:tcW w:type="dxa" w:w="16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Team</w:t>
            </w:r>
          </w:p>
        </w:tc>
        <w:tc>
          <w:tcPr>
            <w:tcW w:type="dxa" w:w="12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$399/mo</w:t>
            </w:r>
          </w:p>
        </w:tc>
        <w:tc>
          <w:tcPr>
            <w:tcW w:type="dxa" w:w="65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All connectors, unlimited devs, PostgreSQL, full dashboard, waste detection, AI summaries, expense import, Slack alerts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Enterprise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Custom</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All Team + quarterly/yearly AI reports, SSO/SAML, RBAC, coaching, custom connectors, benchmarks, SLA</w:t>
            </w:r>
          </w:p>
        </w:tc>
      </w:tr>
    </w:tbl>
    <w:p>
      <w:pPr>
        <w:pBdr>
          <w:bottom w:val="single" w:color="E8833A" w:sz="2" w:space="8"/>
        </w:pBdr>
        <w:spacing w:after="200" w:before="200"/>
      </w:pPr>
    </w:p>
    <w:p>
      <w:pPr>
        <w:pStyle w:val="Heading1"/>
        <w:spacing w:after="150" w:before="300"/>
      </w:pPr>
      <w:r>
        <w:t xml:space="preserve">6.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Phase 1</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Git analysis + Copilot connector + basic dashboard</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Manager sees cross-source adoption data for the first time</w:t>
            </w:r>
          </w:p>
        </w:tc>
      </w:tr>
      <w:tr>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Phase 2</w:t>
            </w:r>
          </w:p>
        </w:tc>
        <w:tc>
          <w:tcPr>
            <w:tcW w:type="dxa" w:w="3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Cursor + Claude Code connectors + waste detection + expense import</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Full multi-tool unified view with cost optimization</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Phase 3</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Longitudinal tracking + AI summaries + aggregation engine</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Automated weekly/monthly/quarterly reports</w:t>
            </w:r>
          </w:p>
        </w:tc>
      </w:tr>
      <w:tr>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Phase 4</w:t>
            </w:r>
          </w:p>
        </w:tc>
        <w:tc>
          <w:tcPr>
            <w:tcW w:type="dxa" w:w="3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Windsurf connector + self-reporting + advanced analytics</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Complete data source coverage</w:t>
            </w:r>
          </w:p>
        </w:tc>
      </w:tr>
      <w:tr>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Phase 5</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Developer coaching module</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Developers get private feedback on AI usage effectiveness</w:t>
            </w:r>
          </w:p>
        </w:tc>
      </w:tr>
      <w:tr>
        <w:tc>
          <w:tcPr>
            <w:tcW w:type="dxa" w:w="14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Phase 6</w:t>
            </w:r>
          </w:p>
        </w:tc>
        <w:tc>
          <w:tcPr>
            <w:tcW w:type="dxa" w:w="3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Dogfood at WMG</w:t>
            </w:r>
          </w:p>
        </w:tc>
        <w:tc>
          <w:tcPr>
            <w:tcW w:type="dxa" w:w="41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Validate everything with real teams</w:t>
            </w:r>
          </w:p>
        </w:tc>
      </w:tr>
    </w:tbl>
    <w:p>
      <w:pPr>
        <w:pBdr>
          <w:bottom w:val="single" w:color="E8833A" w:sz="2" w:space="8"/>
        </w:pBdr>
        <w:spacing w:after="200" w:before="200"/>
      </w:pPr>
    </w:p>
    <w:p>
      <w:pPr>
        <w:pStyle w:val="Heading1"/>
        <w:spacing w:after="150" w:before="300"/>
      </w:pPr>
      <w: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9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Vendor APIs change or get restricted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Connector architecture isolates changes. Multiple data sources reduce single-API dependency.</w:t>
            </w:r>
          </w:p>
        </w:tc>
      </w:tr>
      <w:tr>
        <w:tc>
          <w:tcPr>
            <w:tcW w:type="dxa" w:w="22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DX/Jellyfish adds deeper AI adoption features</w:t>
            </w:r>
          </w:p>
        </w:tc>
        <w:tc>
          <w:tcPr>
            <w:tcW w:type="dxa" w:w="12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59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Move fast. Go deeper on AI-specific intelligence than broad platforms can.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Companies resist tracking developer metrics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Strict privacy boundaries. Individual data visible only to developer. Managers see aggregates.</w:t>
            </w:r>
          </w:p>
        </w:tc>
      </w:tr>
      <w:tr>
        <w:tc>
          <w:tcPr>
            <w:tcW w:type="dxa" w:w="22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Git-based AI detection has false positives</w:t>
            </w:r>
          </w:p>
        </w:tc>
        <w:tc>
          <w:tcPr>
            <w:tcW w:type="dxa" w:w="12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596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1A1A1A"/>
                <w:sz w:val="19"/>
                <w:szCs w:val="19"/>
              </w:rPr>
              <w:t xml:space="preserve">Use as correlation signal, not definitive. Combine with tool API data. Transparent confidence levels.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Tool APIs require Enterprise plans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Git analysis works without any API. Platform provides value even with zero connectors.</w:t>
            </w:r>
          </w:p>
        </w:tc>
      </w:tr>
    </w:tbl>
    <w:p>
      <w:pPr>
        <w:spacing w:before="300"/>
      </w:pPr>
    </w:p>
    <w:p>
      <w:pPr>
        <w:pBdr>
          <w:bottom w:val="single" w:color="E8833A" w:sz="2" w:space="8"/>
        </w:pBdr>
        <w:spacing w:after="200" w:before="200"/>
      </w:pPr>
    </w:p>
    <w:p>
      <w:pPr>
        <w:jc w:val="center"/>
      </w:pPr>
      <w:r>
        <w:rPr>
          <w:rFonts w:ascii="Arial" w:cs="Arial" w:eastAsia="Arial" w:hAnsi="Arial"/>
          <w:i/>
          <w:iCs/>
          <w:color w:val="5F6B7A"/>
          <w:sz w:val="18"/>
          <w:szCs w:val="18"/>
        </w:rPr>
        <w:t xml:space="preserve">End of Document — GovProxy Product Vision v2.0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B7A"/>
        <w:sz w:val="16"/>
        <w:szCs w:val="16"/>
      </w:rPr>
      <w:t xml:space="preserve">GovProxy — Product Vision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83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2026-05-22T15:25:45.127Z</dcterms:created>
  <dcterms:modified xsi:type="dcterms:W3CDTF">2026-05-22T15:25:45.144Z</dcterms:modified>
</cp:coreProperties>
</file>

<file path=docProps/custom.xml><?xml version="1.0" encoding="utf-8"?>
<Properties xmlns="http://schemas.openxmlformats.org/officeDocument/2006/custom-properties" xmlns:vt="http://schemas.openxmlformats.org/officeDocument/2006/docPropsVTypes"/>
</file>