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8"/>
          <w:szCs w:val="48"/>
        </w:rPr>
        <w:t xml:space="preserve">Improvement Layer</w:t>
      </w:r>
    </w:p>
    <w:p>
      <w:pPr>
        <w:spacing w:after="40"/>
      </w:pPr>
      <w:r>
        <w:rPr>
          <w:color w:val="555555"/>
          <w:sz w:val="28"/>
          <w:szCs w:val="28"/>
        </w:rPr>
        <w:t xml:space="preserve">Proposed Features — Draft for Review</w:t>
      </w:r>
    </w:p>
    <w:p>
      <w:pPr>
        <w:spacing w:after="240"/>
      </w:pPr>
      <w:r>
        <w:rPr>
          <w:i/>
          <w:iCs/>
          <w:color w:val="777777"/>
          <w:sz w:val="20"/>
          <w:szCs w:val="20"/>
        </w:rPr>
        <w:t xml:space="preserve">Status: Early draft · throwing ideas, not committed scope</w:t>
      </w:r>
    </w:p>
    <w:p>
      <w:pPr>
        <w:pBdr>
          <w:bottom w:val="single" w:color="C9CDD4" w:sz="6" w:space="1"/>
        </w:pBdr>
        <w:spacing w:after="160"/>
      </w:pPr>
      <w:r>
        <w:t xml:space="preserve"/>
      </w:r>
    </w:p>
    <w:p>
      <w:pPr>
        <w:pStyle w:val="Heading1"/>
      </w:pPr>
      <w:r>
        <w:t xml:space="preserve">Framing</w:t>
      </w:r>
    </w:p>
    <w:p>
      <w:pPr>
        <w:spacing w:after="120"/>
      </w:pPr>
      <w:r>
        <w:t xml:space="preserve">The dashboard we have been building is a measurement layer: it answers “how are we doing?” across the organization, teams, and the individual developer. The features proposed here form an improvement layer on top of it — they answer “how do we get better?”</w:t>
      </w:r>
    </w:p>
    <w:p>
      <w:pPr>
        <w:spacing w:after="120"/>
      </w:pPr>
      <w:r>
        <w:t xml:space="preserve">The two layers reinforce each other. The measurement layer tells someone their churn rate is high; the improvement layer gives them somewhere to learn what to do about it. Where possible these features should connect back to the metrics already on screen rather than living as a separate, ignored corner of the product.</w:t>
      </w:r>
    </w:p>
    <w:p>
      <w:pPr>
        <w:spacing w:after="120"/>
      </w:pPr>
      <w:r>
        <w:rPr>
          <w:b/>
          <w:bCs/>
        </w:rPr>
        <w:t xml:space="preserve">Cross-cutting note on posture: </w:t>
      </w:r>
      <w:r>
        <w:t xml:space="preserve">the existing product is deliberately private, self-reflective, and never a report card — a developer sees only their own data, with no peer ranking. Every feature below shifts the product toward something more social and shared. That is not a problem, but it is a different posture, and it must be intentional. The guiding rule throughout: sharing is always opt-in, and never quietly exposes an individual’s usage. The public-facing layer stays encouraging; sharper, more critical feedback stays private and self-directed.</w:t>
      </w:r>
    </w:p>
    <w:p>
      <w:pPr>
        <w:pBdr>
          <w:bottom w:val="single" w:color="C9CDD4" w:sz="6" w:space="1"/>
        </w:pBdr>
        <w:spacing w:after="160"/>
      </w:pPr>
      <w:r>
        <w:t xml:space="preserve"/>
      </w:r>
    </w:p>
    <w:p>
      <w:pPr>
        <w:pStyle w:val="Heading1"/>
      </w:pPr>
      <w:r>
        <w:t xml:space="preserve">Feature 1 — Knowledge Sharing / Best Practices</w:t>
      </w:r>
    </w:p>
    <w:p>
      <w:pPr>
        <w:pStyle w:val="Heading2"/>
      </w:pPr>
      <w:r>
        <w:t xml:space="preserve">Concept</w:t>
      </w:r>
    </w:p>
    <w:p>
      <w:pPr>
        <w:spacing w:after="120"/>
      </w:pPr>
      <w:r>
        <w:t xml:space="preserve">A space for organizations and teams to share best practices for working with AI coding tools. The risk with anything like this is that it becomes a wiki nobody reads. What makes ours different is that we already have usage data, so best practices can be surfaced contextually — shown where the relevant metric appears rather than buried in a separate docs site.</w:t>
      </w:r>
    </w:p>
    <w:p>
      <w:pPr>
        <w:spacing w:after="120"/>
      </w:pPr>
      <w:r>
        <w:t xml:space="preserve">Example: a developer looking at a high churn-rate figure sees a linked practice on reviewing AI suggestions before accepting them. The practice meets them at the moment it is relevant, which ties the improvement layer directly back to the measurement layer.</w:t>
      </w:r>
    </w:p>
    <w:p>
      <w:pPr>
        <w:pStyle w:val="Heading2"/>
      </w:pPr>
      <w:r>
        <w:t xml:space="preserve">Open questions to settle</w:t>
      </w:r>
    </w:p>
    <w:p>
      <w:pPr>
        <w:pStyle w:val="ListParagraph"/>
        <w:numPr>
          <w:ilvl w:val="0"/>
          <w:numId w:val="2"/>
        </w:numPr>
        <w:spacing w:after="60"/>
      </w:pPr>
      <w:r>
        <w:rPr>
          <w:b/>
          <w:bCs/>
        </w:rPr>
        <w:t xml:space="preserve">Contribution model: </w:t>
      </w:r>
      <w:r>
        <w:t xml:space="preserve">top-down (curated by leads) versus bottom-up (anyone posts, voting surfaces the good material). These need different moderation and trust models, so this should be decided early.</w:t>
      </w:r>
    </w:p>
    <w:p>
      <w:pPr>
        <w:pStyle w:val="ListParagraph"/>
        <w:numPr>
          <w:ilvl w:val="0"/>
          <w:numId w:val="2"/>
        </w:numPr>
        <w:spacing w:after="60"/>
      </w:pPr>
      <w:r>
        <w:t xml:space="preserve">How practices are attached to metrics — manual linking versus some tagging scheme.</w:t>
      </w:r>
    </w:p>
    <w:p>
      <w:pPr>
        <w:pBdr>
          <w:bottom w:val="single" w:color="C9CDD4" w:sz="6" w:space="1"/>
        </w:pBdr>
        <w:spacing w:after="160"/>
      </w:pPr>
      <w:r>
        <w:t xml:space="preserve"/>
      </w:r>
    </w:p>
    <w:p>
      <w:pPr>
        <w:pStyle w:val="Heading1"/>
      </w:pPr>
      <w:r>
        <w:t xml:space="preserve">Feature 2 — Internal Repository of Installable Artifacts</w:t>
      </w:r>
    </w:p>
    <w:p>
      <w:pPr>
        <w:pStyle w:val="Heading2"/>
      </w:pPr>
      <w:r>
        <w:t xml:space="preserve">Concept</w:t>
      </w:r>
    </w:p>
    <w:p>
      <w:pPr>
        <w:spacing w:after="120"/>
      </w:pPr>
      <w:r>
        <w:t xml:space="preserve">A library of reusable artifacts — skills, scripts, MCPs, instructions, and similar — that users can install with one click. Artifacts can be created at the organization level and modified at the team level (an org-creates / team-modifies inheritance model). This is the most concrete of the proposals and addresses a real pain point; it could plausibly stand alone as its own product.</w:t>
      </w:r>
    </w:p>
    <w:p>
      <w:pPr>
        <w:pStyle w:val="Heading2"/>
      </w:pPr>
      <w:r>
        <w:t xml:space="preserve">Things to pin down</w:t>
      </w:r>
    </w:p>
    <w:p>
      <w:pPr>
        <w:pStyle w:val="ListParagraph"/>
        <w:numPr>
          <w:ilvl w:val="0"/>
          <w:numId w:val="2"/>
        </w:numPr>
        <w:spacing w:after="60"/>
      </w:pPr>
      <w:r>
        <w:rPr>
          <w:b/>
          <w:bCs/>
        </w:rPr>
        <w:t xml:space="preserve">Versioning and update propagation: </w:t>
      </w:r>
      <w:r>
        <w:t xml:space="preserve">when the organization updates an artifact, do team forks get notified, auto-updated, or left alone? This is where most of the complexity lives.</w:t>
      </w:r>
    </w:p>
    <w:p>
      <w:pPr>
        <w:pStyle w:val="ListParagraph"/>
        <w:numPr>
          <w:ilvl w:val="0"/>
          <w:numId w:val="2"/>
        </w:numPr>
        <w:spacing w:after="60"/>
      </w:pPr>
      <w:r>
        <w:rPr>
          <w:b/>
          <w:bCs/>
        </w:rPr>
        <w:t xml:space="preserve">Provenance, review, and security: </w:t>
      </w:r>
      <w:r>
        <w:t xml:space="preserve">an installable MCP or script is executable code entering a developer’s environment. We need to know where an artifact came from, a review path, and a way to see what it does before installing. This instinct should carry over from the security boundaries the core product already enforces.</w:t>
      </w:r>
    </w:p>
    <w:p>
      <w:pPr>
        <w:pStyle w:val="Heading2"/>
      </w:pPr>
      <w:r>
        <w:t xml:space="preserve">Note</w:t>
      </w:r>
    </w:p>
    <w:p>
      <w:pPr>
        <w:spacing w:after="120"/>
      </w:pPr>
      <w:r>
        <w:t xml:space="preserve">This is the strongest stand-alone candidate of the three. Worth keeping that option open as it develops.</w:t>
      </w:r>
    </w:p>
    <w:p>
      <w:pPr>
        <w:pBdr>
          <w:bottom w:val="single" w:color="C9CDD4" w:sz="6" w:space="1"/>
        </w:pBdr>
        <w:spacing w:after="160"/>
      </w:pPr>
      <w:r>
        <w:t xml:space="preserve"/>
      </w:r>
    </w:p>
    <w:p>
      <w:pPr>
        <w:pStyle w:val="Heading1"/>
      </w:pPr>
      <w:r>
        <w:t xml:space="preserve">Feature 3 — Showcase: Curated Exemplar Conversations</w:t>
      </w:r>
    </w:p>
    <w:p>
      <w:pPr>
        <w:pStyle w:val="Heading2"/>
      </w:pPr>
      <w:r>
        <w:t xml:space="preserve">Concept</w:t>
      </w:r>
    </w:p>
    <w:p>
      <w:pPr>
        <w:spacing w:after="120"/>
      </w:pPr>
      <w:r>
        <w:t xml:space="preserve">A manager and a developer jointly curate a standout conversation as a teaching example for the team — for instance, a conversation that produced genuinely good, shipped code. Scope is org-internal only, never platform-wide. It is opt-in by construction (the developer was involved in choosing it) and framed as “here is a good example,” never as ranking or a report card.</w:t>
      </w:r>
    </w:p>
    <w:p>
      <w:pPr>
        <w:spacing w:after="120"/>
      </w:pPr>
      <w:r>
        <w:t xml:space="preserve">The value of a showcase is not that it shows a good outcome — it is that it shows good reasoning. The code is the least transferable part; the thinking behind the prompts is what someone actually learns from. Annotation is what turns a transcript into a teaching artifact.</w:t>
      </w:r>
    </w:p>
    <w:p>
      <w:pPr>
        <w:pStyle w:val="Heading2"/>
      </w:pPr>
      <w:r>
        <w:t xml:space="preserve">Consent and safety</w:t>
      </w:r>
    </w:p>
    <w:p>
      <w:pPr>
        <w:pStyle w:val="ListParagraph"/>
        <w:numPr>
          <w:ilvl w:val="0"/>
          <w:numId w:val="2"/>
        </w:numPr>
        <w:spacing w:after="60"/>
      </w:pPr>
      <w:r>
        <w:rPr>
          <w:b/>
          <w:bCs/>
        </w:rPr>
        <w:t xml:space="preserve">Joint, recorded consent: </w:t>
      </w:r>
      <w:r>
        <w:t xml:space="preserve">the developer genuinely approves before publishing — a real approval step, not a checkbox the manager ticks on their behalf. The work is the developer’s, and being held up as an exemplar should be agreed to, not discovered after the fact. This also protects us: it is the difference between a showcase and surveillance.</w:t>
      </w:r>
    </w:p>
    <w:p>
      <w:pPr>
        <w:pStyle w:val="ListParagraph"/>
        <w:numPr>
          <w:ilvl w:val="0"/>
          <w:numId w:val="2"/>
        </w:numPr>
        <w:spacing w:after="60"/>
      </w:pPr>
      <w:r>
        <w:rPr>
          <w:b/>
          <w:bCs/>
        </w:rPr>
        <w:t xml:space="preserve">Explicit visibility scope: </w:t>
      </w:r>
      <w:r>
        <w:t xml:space="preserve">set at publish time. Team-only and org-wide are different consent levels — a developer may happily share with eight teammates but feel differently about the whole organization. Curators choose explicitly rather than relying on a default.</w:t>
      </w:r>
    </w:p>
    <w:p>
      <w:pPr>
        <w:pStyle w:val="ListParagraph"/>
        <w:numPr>
          <w:ilvl w:val="0"/>
          <w:numId w:val="2"/>
        </w:numPr>
        <w:spacing w:after="60"/>
      </w:pPr>
      <w:r>
        <w:rPr>
          <w:b/>
          <w:bCs/>
        </w:rPr>
        <w:t xml:space="preserve">Content scrubbing: </w:t>
      </w:r>
      <w:r>
        <w:t xml:space="preserve">even internally, a real conversation may contain secrets, credentials, customer names, or proprietary details. Reuse the secret/PII detection already built on the proxy side to flag a candidate before publishing (“this conversation appears to contain a credential — review before sharing”). A clean reuse of something we already have.</w:t>
      </w:r>
    </w:p>
    <w:p>
      <w:pPr>
        <w:pStyle w:val="Heading2"/>
      </w:pPr>
      <w:r>
        <w:t xml:space="preserve">What makes up a showcase unit</w:t>
      </w:r>
    </w:p>
    <w:p>
      <w:pPr>
        <w:pStyle w:val="ListParagraph"/>
        <w:numPr>
          <w:ilvl w:val="0"/>
          <w:numId w:val="2"/>
        </w:numPr>
        <w:spacing w:after="60"/>
      </w:pPr>
      <w:r>
        <w:rPr>
          <w:b/>
          <w:bCs/>
        </w:rPr>
        <w:t xml:space="preserve">The conversation: </w:t>
      </w:r>
      <w:r>
        <w:t xml:space="preserve">turn by turn, forms the spine.</w:t>
      </w:r>
    </w:p>
    <w:p>
      <w:pPr>
        <w:pStyle w:val="ListParagraph"/>
        <w:numPr>
          <w:ilvl w:val="0"/>
          <w:numId w:val="2"/>
        </w:numPr>
        <w:spacing w:after="60"/>
      </w:pPr>
      <w:r>
        <w:rPr>
          <w:b/>
          <w:bCs/>
        </w:rPr>
        <w:t xml:space="preserve">Developer inline annotations: </w:t>
      </w:r>
      <w:r>
        <w:t xml:space="preserve">comments anchored to the specific turns that mattered, explaining the reasoning the transcript cannot show (“I gave it the failing test first on purpose”). This is the highest-value layer and the one only the developer can provide. It also makes the developer feel like an author rather than a specimen.</w:t>
      </w:r>
    </w:p>
    <w:p>
      <w:pPr>
        <w:pStyle w:val="ListParagraph"/>
        <w:numPr>
          <w:ilvl w:val="0"/>
          <w:numId w:val="2"/>
        </w:numPr>
        <w:spacing w:after="60"/>
      </w:pPr>
      <w:r>
        <w:rPr>
          <w:b/>
          <w:bCs/>
        </w:rPr>
        <w:t xml:space="preserve">The outcome: </w:t>
      </w:r>
      <w:r>
        <w:t xml:space="preserve">the resulting code, PR link, or goal achieved — so prompts are connected to real shipped work rather than abstract cleverness.</w:t>
      </w:r>
    </w:p>
    <w:p>
      <w:pPr>
        <w:pStyle w:val="ListParagraph"/>
        <w:numPr>
          <w:ilvl w:val="0"/>
          <w:numId w:val="2"/>
        </w:numPr>
        <w:spacing w:after="60"/>
      </w:pPr>
      <w:r>
        <w:rPr>
          <w:b/>
          <w:bCs/>
        </w:rPr>
        <w:t xml:space="preserve">Curators’ note: </w:t>
      </w:r>
      <w:r>
        <w:t xml:space="preserve">a sentence or two from the manager and developer on why this was chosen and what to take away. Treated as non-optional — it is what makes the showcase legible at a glance instead of “here is a transcript, figure out why it is good.”</w:t>
      </w:r>
    </w:p>
    <w:p>
      <w:pPr>
        <w:pStyle w:val="ListParagraph"/>
        <w:numPr>
          <w:ilvl w:val="0"/>
          <w:numId w:val="2"/>
        </w:numPr>
        <w:spacing w:after="60"/>
      </w:pPr>
      <w:r>
        <w:rPr>
          <w:b/>
          <w:bCs/>
        </w:rPr>
        <w:t xml:space="preserve">AI annotation on prompt technique (optional): </w:t>
      </w:r>
      <w:r>
        <w:t xml:space="preserve">must be specific to this prompt, naming the actual move made (“provides the type signature up front, so the model does not have to guess the interface”). If it can only manage generic praise, it should say nothing. Framed visually as clearly AI-generated and secondary, so the human voice stays primary.</w:t>
      </w:r>
    </w:p>
    <w:p>
      <w:pPr>
        <w:pStyle w:val="ListParagraph"/>
        <w:numPr>
          <w:ilvl w:val="0"/>
          <w:numId w:val="2"/>
        </w:numPr>
        <w:spacing w:after="60"/>
      </w:pPr>
      <w:r>
        <w:rPr>
          <w:b/>
          <w:bCs/>
        </w:rPr>
        <w:t xml:space="preserve">Link to a reusable artifact: </w:t>
      </w:r>
      <w:r>
        <w:t xml:space="preserve">if the conversation demonstrates a skill or prompt pattern, link to the artifact it exemplifies — tying back to Feature 2.</w:t>
      </w:r>
    </w:p>
    <w:p>
      <w:pPr>
        <w:pStyle w:val="Heading2"/>
      </w:pPr>
      <w:r>
        <w:t xml:space="preserve">Deliberately excluded: “how it could be better” in the showcase</w:t>
      </w:r>
    </w:p>
    <w:p>
      <w:pPr>
        <w:spacing w:after="120"/>
      </w:pPr>
      <w:r>
        <w:t xml:space="preserve">A critique bolted onto a showcase undercuts the “this is exemplary” framing and quietly reintroduces the report-card dynamic we have worked to avoid — now the developer who agreed to be showcased is also being publicly corrected. Even gentle suggestions sting more when the person volunteered.</w:t>
      </w:r>
    </w:p>
    <w:p>
      <w:pPr>
        <w:spacing w:after="120"/>
      </w:pPr>
      <w:r>
        <w:rPr>
          <w:b/>
          <w:bCs/>
        </w:rPr>
        <w:t xml:space="preserve">Instead: </w:t>
      </w:r>
      <w:r>
        <w:t xml:space="preserve">offer “how could this be better?” as a private, self-directed tool a developer can run on their own conversations, learning-oriented and never published. Same capability, completely different social meaning. The showcase stays purely celebratory; the sharper feedback lives in private where it costs no one face. This mirrors the posture on the analytics side — public stays encouraging, critical feedback stays private.</w:t>
      </w:r>
    </w:p>
    <w:p>
      <w:pPr>
        <w:pBdr>
          <w:bottom w:val="single" w:color="C9CDD4" w:sz="6" w:space="1"/>
        </w:pBdr>
        <w:spacing w:after="160"/>
      </w:pPr>
      <w:r>
        <w:t xml:space="preserve"/>
      </w:r>
    </w:p>
    <w:p>
      <w:pPr>
        <w:pStyle w:val="Heading1"/>
      </w:pPr>
      <w:r>
        <w:t xml:space="preserve">Shared Primitives</w:t>
      </w:r>
    </w:p>
    <w:p>
      <w:pPr>
        <w:spacing w:after="120"/>
      </w:pPr>
      <w:r>
        <w:t xml:space="preserve">All three features overlap enough that we should build shared building blocks once and reuse them, rather than three separate stacks:</w:t>
      </w:r>
    </w:p>
    <w:p>
      <w:pPr>
        <w:pStyle w:val="ListParagraph"/>
        <w:numPr>
          <w:ilvl w:val="0"/>
          <w:numId w:val="2"/>
        </w:numPr>
        <w:spacing w:after="60"/>
      </w:pPr>
      <w:r>
        <w:t xml:space="preserve">Contribution flow (submit, review, publish)</w:t>
      </w:r>
    </w:p>
    <w:p>
      <w:pPr>
        <w:pStyle w:val="ListParagraph"/>
        <w:numPr>
          <w:ilvl w:val="0"/>
          <w:numId w:val="2"/>
        </w:numPr>
        <w:spacing w:after="60"/>
      </w:pPr>
      <w:r>
        <w:t xml:space="preserve">Versioning</w:t>
      </w:r>
    </w:p>
    <w:p>
      <w:pPr>
        <w:pStyle w:val="ListParagraph"/>
        <w:numPr>
          <w:ilvl w:val="0"/>
          <w:numId w:val="2"/>
        </w:numPr>
        <w:spacing w:after="60"/>
      </w:pPr>
      <w:r>
        <w:t xml:space="preserve">Org / team inheritance</w:t>
      </w:r>
    </w:p>
    <w:p>
      <w:pPr>
        <w:pStyle w:val="ListParagraph"/>
        <w:numPr>
          <w:ilvl w:val="0"/>
          <w:numId w:val="2"/>
        </w:numPr>
        <w:spacing w:after="60"/>
      </w:pPr>
      <w:r>
        <w:t xml:space="preserve">Search</w:t>
      </w:r>
    </w:p>
    <w:p>
      <w:pPr>
        <w:spacing w:after="80"/>
      </w:pPr>
      <w:r>
        <w:t xml:space="preserve"/>
      </w:r>
    </w:p>
    <w:p>
      <w:pPr>
        <w:spacing w:after="120"/>
      </w:pPr>
      <w:r>
        <w:rPr>
          <w:b/>
          <w:bCs/>
        </w:rPr>
        <w:t xml:space="preserve">A useful mental model: </w:t>
      </w:r>
      <w:r>
        <w:t xml:space="preserve">the repository is a thing library, the showcases are a pattern library, and best practices are the prose tying them together. Distinct surfaces, shared foundations.</w:t>
      </w:r>
    </w:p>
    <w:p>
      <w:pPr>
        <w:pBdr>
          <w:bottom w:val="single" w:color="C9CDD4" w:sz="6" w:space="1"/>
        </w:pBdr>
        <w:spacing w:after="160"/>
      </w:pPr>
      <w:r>
        <w:t xml:space="preserve"/>
      </w:r>
    </w:p>
    <w:p>
      <w:pPr>
        <w:pStyle w:val="Heading1"/>
      </w:pPr>
      <w:r>
        <w:t xml:space="preserve">Next Steps</w:t>
      </w:r>
    </w:p>
    <w:p>
      <w:pPr>
        <w:spacing w:after="120"/>
      </w:pPr>
      <w:r>
        <w:t xml:space="preserve">This document is a shared starting point, not committed scope. From here we can take any single feature and sketch it in detail — data model, org/team inheritance mechanics, the consent-and-review flow, or the showcase layout.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2026-06-01T11:53:36.748Z</dcterms:created>
  <dcterms:modified xsi:type="dcterms:W3CDTF">2026-06-01T11:53:36.748Z</dcterms:modified>
</cp:coreProperties>
</file>

<file path=docProps/custom.xml><?xml version="1.0" encoding="utf-8"?>
<Properties xmlns="http://schemas.openxmlformats.org/officeDocument/2006/custom-properties" xmlns:vt="http://schemas.openxmlformats.org/officeDocument/2006/docPropsVTypes"/>
</file>