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[Полное наименование образовательной организации]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[Институт / факультет]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[наименование кафедры]</w:t>
      </w:r>
    </w:p>
    <w:p>
      <w:pPr>
        <w:spacing w:after="0" w:before="2800" w:line="276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ДОКЛАД</w:t>
      </w:r>
    </w:p>
    <w:p>
      <w:pPr>
        <w:spacing w:after="0" w:before="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«[наименование дисциплины]»</w:t>
      </w:r>
    </w:p>
    <w:p>
      <w:pPr>
        <w:spacing w:after="0" w:before="3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«ПАРИЖСКАЯ, ГЕНУЭЗСКАЯ, БРЕТТОН-ВУДСКАЯ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 ЯМАЙСКАЯ ВАЛЮТНЫЕ СИСТЕМЫ»</w:t>
      </w:r>
    </w:p>
    <w:p>
      <w:pPr>
        <w:spacing w:after="0" w:before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2. Валютные отношения в мировой экономике, вопрос 5</w:t>
      </w:r>
    </w:p>
    <w:p>
      <w:pPr>
        <w:spacing w:after="0" w:before="2200" w:line="276"/>
        <w:ind w:left="481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Выполнил(а):</w:t>
      </w:r>
    </w:p>
    <w:p>
      <w:pPr>
        <w:spacing w:after="0" w:before="0" w:line="276"/>
        <w:ind w:left="481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студент(ка) группы [______]</w:t>
      </w:r>
    </w:p>
    <w:p>
      <w:pPr>
        <w:spacing w:after="0" w:before="0" w:line="276"/>
        <w:ind w:left="481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</w:t>
      </w:r>
    </w:p>
    <w:p>
      <w:pPr>
        <w:spacing w:after="0" w:before="240" w:line="276"/>
        <w:ind w:left="481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Проверил(а):</w:t>
      </w:r>
    </w:p>
    <w:p>
      <w:pPr>
        <w:spacing w:after="0" w:before="0" w:line="276"/>
        <w:ind w:left="481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[должность, учёная степень]</w:t>
      </w:r>
    </w:p>
    <w:p>
      <w:pPr>
        <w:spacing w:after="0" w:before="0" w:line="276"/>
        <w:ind w:left="481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</w:t>
      </w:r>
    </w:p>
    <w:p>
      <w:pPr>
        <w:spacing w:after="0" w:before="22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 — 2026</w:t>
      </w:r>
    </w:p>
    <w:p>
      <w:pPr>
        <w:pStyle w:val="Heading1"/>
        <w:pageBreakBefore/>
      </w:pPr>
      <w:r>
        <w:t xml:space="preserve">СОДЕРЖАНИЕ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ВВЕДЕНИЕ</w:t>
      </w:r>
      <w:r>
        <w:t xml:space="preserve">	3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1. Мировая валютная система: понятие, элементы и этапы эволюции</w:t>
      </w:r>
      <w:r>
        <w:t xml:space="preserve">	4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2. Парижская валютная система (золотомонетный стандарт)</w:t>
      </w:r>
      <w:r>
        <w:t xml:space="preserve">	5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2.1. Формирование системы</w:t>
      </w:r>
      <w:r>
        <w:t xml:space="preserve">	5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2.2. Структурные принципы</w:t>
      </w:r>
      <w:r>
        <w:t xml:space="preserve">	6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2.3. Механизм «золотых точек» и саморегулирования</w:t>
      </w:r>
      <w:r>
        <w:t xml:space="preserve">	6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2.4. Достоинства, недостатки и кризис системы</w:t>
      </w:r>
      <w:r>
        <w:t xml:space="preserve">	7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3. Генуэзская валютная система (золотодевизный стандарт)</w:t>
      </w:r>
      <w:r>
        <w:t xml:space="preserve">	8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3.1. Генуэзская конференция 1922 г.</w:t>
      </w:r>
      <w:r>
        <w:t xml:space="preserve">	8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3.2. Структурные принципы и формы золотого стандарта</w:t>
      </w:r>
      <w:r>
        <w:t xml:space="preserve">	9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3.3. Кризис и распад системы</w:t>
      </w:r>
      <w:r>
        <w:t xml:space="preserve">	9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4. Бреттон-Вудская валютная система (золотодолларовый стандарт)</w:t>
      </w:r>
      <w:r>
        <w:t xml:space="preserve">	10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4.1. Бреттон-Вудская конференция 1944 г.</w:t>
      </w:r>
      <w:r>
        <w:t xml:space="preserve">	10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4.2. Структурные принципы</w:t>
      </w:r>
      <w:r>
        <w:t xml:space="preserve">	11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4.3. Механизм функционирования и дилемма Триффина</w:t>
      </w:r>
      <w:r>
        <w:t xml:space="preserve">	12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4.4. Кризис и распад системы</w:t>
      </w:r>
      <w:r>
        <w:t xml:space="preserve">	12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5. Ямайская валютная система</w:t>
      </w:r>
      <w:r>
        <w:t xml:space="preserve">	13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5.1. Оформление и структурные принципы</w:t>
      </w:r>
      <w:r>
        <w:t xml:space="preserve">	13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5.2. Режимы валютных курсов</w:t>
      </w:r>
      <w:r>
        <w:t xml:space="preserve">	14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5.3. СДР, структура резервов и роль золота</w:t>
      </w:r>
      <w:r>
        <w:t xml:space="preserve">	15</w:t>
      </w:r>
    </w:p>
    <w:p>
      <w:pPr>
        <w:pStyle w:val="Toc"/>
        <w:tabs>
          <w:tab w:val="right" w:pos="9354" w:leader="dot"/>
        </w:tabs>
        <w:ind w:left="454" w:right="567" w:hanging="0"/>
      </w:pPr>
      <w:r>
        <w:t xml:space="preserve">5.4. Оценка Ямайской системы</w:t>
      </w:r>
      <w:r>
        <w:t xml:space="preserve">	15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6. Сравнительный анализ валютных систем</w:t>
      </w:r>
      <w:r>
        <w:t xml:space="preserve">	16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ЗАКЛЮЧЕНИЕ</w:t>
      </w:r>
      <w:r>
        <w:t xml:space="preserve">	18</w:t>
      </w:r>
    </w:p>
    <w:p>
      <w:pPr>
        <w:pStyle w:val="Toc"/>
        <w:tabs>
          <w:tab w:val="right" w:pos="9354" w:leader="dot"/>
        </w:tabs>
        <w:ind w:left="0" w:right="567" w:hanging="0"/>
      </w:pPr>
      <w:r>
        <w:t xml:space="preserve">СПИСОК ИСПОЛЬЗОВАННЫХ ИСТОЧНИКОВ</w:t>
      </w:r>
      <w:r>
        <w:t xml:space="preserve">	19</w:t>
      </w:r>
    </w:p>
    <w:p>
      <w:pPr>
        <w:pStyle w:val="Heading1"/>
        <w:pageBreakBefore/>
      </w:pPr>
      <w:r>
        <w:t xml:space="preserve">ВВЕДЕНИЕ</w:t>
      </w:r>
    </w:p>
    <w:p>
      <w:pPr>
        <w:pStyle w:val="Body"/>
      </w:pPr>
      <w:r>
        <w:t xml:space="preserve">Валютные отношения — это совокупность экономических отношений, которые возникают при функционировании денег в международном обороте: во внешней торговле, при движении капиталов и кредитов, оказании услуг, международных переводах и туризме. Любая международная сделка требует ответа на три вопроса: в какой валюте платить, по какому курсу пересчитывать одну валюту в другую и что служит окончательным средством расчёта. Ответы на эти вопросы, закреплённые в межгосударственных соглашениях, и образуют мировую валютную систему.</w:t>
      </w:r>
    </w:p>
    <w:p>
      <w:pPr>
        <w:pStyle w:val="Body"/>
      </w:pPr>
      <w:r>
        <w:t xml:space="preserve">За последние полтора столетия мировая валютная система сменила четыре формы. Парижская система опиралась на золотые монеты, Генуэзская — на золото и иностранные валюты, Бреттон-Вудская — на золото и доллар США, а действующая Ямайская система формально основана на СДР, а фактически — на нескольких ведущих национальных валютах. Каждая система возникала как ответ на потребности мировой экономики своего времени и разрушалась, когда её правила вступали в противоречие с изменившимся соотношением сил между странами.</w:t>
      </w:r>
    </w:p>
    <w:p>
      <w:pPr>
        <w:pStyle w:val="Body"/>
      </w:pPr>
      <w:r>
        <w:rPr>
          <w:b/>
          <w:bCs/>
        </w:rPr>
        <w:t xml:space="preserve">Актуальность темы.</w:t>
      </w:r>
      <w:r>
        <w:t xml:space="preserve"> В 2020-е годы вновь обсуждается реформа мировой валютной системы: расширяются расчёты в национальных валютах, центральные банки покупают золото в объёмах, невиданных со времён Бреттон-Вудса, растёт роль китайского юаня, появляются цифровые валюты центральных банков. Оценить эти процессы невозможно без понимания того, как и почему менялись валютные системы в прошлом.</w:t>
      </w:r>
    </w:p>
    <w:p>
      <w:pPr>
        <w:pStyle w:val="Body"/>
      </w:pPr>
      <w:r>
        <w:rPr>
          <w:b/>
          <w:bCs/>
        </w:rPr>
        <w:t xml:space="preserve">Цель доклада</w:t>
      </w:r>
      <w:r>
        <w:t xml:space="preserve"> — раскрыть сущность, структурные принципы, механизм функционирования и причины кризиса Парижской, Генуэзской, Бреттон-Вудской и Ямайской валютных систем.</w:t>
      </w:r>
    </w:p>
    <w:p>
      <w:pPr>
        <w:pStyle w:val="Body"/>
      </w:pPr>
      <w:r>
        <w:t xml:space="preserve">Для достижения цели поставлены следующие </w:t>
      </w:r>
      <w:r>
        <w:rPr>
          <w:b/>
          <w:bCs/>
        </w:rPr>
        <w:t xml:space="preserve">задачи</w:t>
      </w:r>
      <w:r>
        <w:t xml:space="preserve">:</w:t>
      </w:r>
    </w:p>
    <w:p>
      <w:pPr>
        <w:pStyle w:val="ListBody"/>
        <w:numPr>
          <w:ilvl w:val="0"/>
          <w:numId w:val="2"/>
        </w:numPr>
      </w:pPr>
      <w:r>
        <w:t xml:space="preserve">определить понятие и элементы мировой валютной системы;</w:t>
      </w:r>
    </w:p>
    <w:p>
      <w:pPr>
        <w:pStyle w:val="ListBody"/>
        <w:numPr>
          <w:ilvl w:val="0"/>
          <w:numId w:val="2"/>
        </w:numPr>
      </w:pPr>
      <w:r>
        <w:t xml:space="preserve">охарактеризовать принципы и механизм каждой из четырёх систем;</w:t>
      </w:r>
    </w:p>
    <w:p>
      <w:pPr>
        <w:pStyle w:val="ListBody"/>
        <w:numPr>
          <w:ilvl w:val="0"/>
          <w:numId w:val="2"/>
        </w:numPr>
      </w:pPr>
      <w:r>
        <w:t xml:space="preserve">выявить причины их кризисов и смены;</w:t>
      </w:r>
    </w:p>
    <w:p>
      <w:pPr>
        <w:pStyle w:val="ListBody"/>
        <w:numPr>
          <w:ilvl w:val="0"/>
          <w:numId w:val="2"/>
        </w:numPr>
      </w:pPr>
      <w:r>
        <w:t xml:space="preserve">провести сравнительный анализ систем и оценить современное состояние Ямайской системы.</w:t>
      </w:r>
    </w:p>
    <w:p>
      <w:pPr>
        <w:pStyle w:val="Body"/>
      </w:pPr>
      <w:r>
        <w:t xml:space="preserve">Информационной базой доклада послужили учебная литература по международным валютно-кредитным отношениям, труды исследователей истории мировой валютной системы (Б. Эйхенгрина, Р. Триффина, Б. Стейла), Статьи Соглашения Международного валютного фонда, а также статистика МВФ и Всемирного совета по золоту.</w:t>
      </w:r>
    </w:p>
    <w:p>
      <w:pPr>
        <w:pStyle w:val="Heading1"/>
        <w:spacing w:after="240" w:before="480"/>
        <w:ind w:firstLine="709"/>
        <w:jc w:val="left"/>
      </w:pPr>
      <w:r>
        <w:t xml:space="preserve">1. Мировая валютная система: понятие, элементы и этапы эволюции</w:t>
      </w:r>
    </w:p>
    <w:p>
      <w:pPr>
        <w:pStyle w:val="Body"/>
      </w:pPr>
      <w:r>
        <w:t xml:space="preserve">Национальная валютная система — это форма организации валютных отношений страны, закреплённая национальным законодательством. На её основе исторически сложилась </w:t>
      </w:r>
      <w:r>
        <w:rPr>
          <w:b/>
          <w:bCs/>
        </w:rPr>
        <w:t xml:space="preserve">мировая валютная система</w:t>
      </w:r>
      <w:r>
        <w:t xml:space="preserve"> — форма организации международных валютных отношений, закреплённая межгосударственными соглашениями [1]. Национальная система регулируется законами одного государства, мировая — договорённостями многих государств и решениями международных организаций.</w:t>
      </w:r>
    </w:p>
    <w:p>
      <w:pPr>
        <w:pStyle w:val="Body"/>
      </w:pPr>
      <w:r>
        <w:t xml:space="preserve">Основными элементами мировой валютной системы являются [1; 2]:</w:t>
      </w:r>
    </w:p>
    <w:p>
      <w:pPr>
        <w:pStyle w:val="ListBody"/>
        <w:numPr>
          <w:ilvl w:val="0"/>
          <w:numId w:val="3"/>
        </w:numPr>
      </w:pPr>
      <w:r>
        <w:t xml:space="preserve">функциональные формы мировых денег — золото, резервные валюты, международные счётные единицы (СДР);</w:t>
      </w:r>
    </w:p>
    <w:p>
      <w:pPr>
        <w:pStyle w:val="ListBody"/>
        <w:numPr>
          <w:ilvl w:val="0"/>
          <w:numId w:val="3"/>
        </w:numPr>
      </w:pPr>
      <w:r>
        <w:t xml:space="preserve">условия взаимной конвертируемости валют;</w:t>
      </w:r>
    </w:p>
    <w:p>
      <w:pPr>
        <w:pStyle w:val="ListBody"/>
        <w:numPr>
          <w:ilvl w:val="0"/>
          <w:numId w:val="3"/>
        </w:numPr>
      </w:pPr>
      <w:r>
        <w:t xml:space="preserve">режим валютных паритетов и валютных курсов;</w:t>
      </w:r>
    </w:p>
    <w:p>
      <w:pPr>
        <w:pStyle w:val="ListBody"/>
        <w:numPr>
          <w:ilvl w:val="0"/>
          <w:numId w:val="3"/>
        </w:numPr>
      </w:pPr>
      <w:r>
        <w:t xml:space="preserve">межгосударственное регулирование международной валютной ликвидности;</w:t>
      </w:r>
    </w:p>
    <w:p>
      <w:pPr>
        <w:pStyle w:val="ListBody"/>
        <w:numPr>
          <w:ilvl w:val="0"/>
          <w:numId w:val="3"/>
        </w:numPr>
      </w:pPr>
      <w:r>
        <w:t xml:space="preserve">унифицированные правила использования международных кредитных средств обращения и форм международных расчётов;</w:t>
      </w:r>
    </w:p>
    <w:p>
      <w:pPr>
        <w:pStyle w:val="ListBody"/>
        <w:numPr>
          <w:ilvl w:val="0"/>
          <w:numId w:val="3"/>
        </w:numPr>
      </w:pPr>
      <w:r>
        <w:t xml:space="preserve">режим мировых валютных рынков и рынков золота;</w:t>
      </w:r>
    </w:p>
    <w:p>
      <w:pPr>
        <w:pStyle w:val="ListBody"/>
        <w:numPr>
          <w:ilvl w:val="0"/>
          <w:numId w:val="3"/>
        </w:numPr>
      </w:pPr>
      <w:r>
        <w:t xml:space="preserve">межгосударственные организации, осуществляющие валютное регулирование.</w:t>
      </w:r>
    </w:p>
    <w:p>
      <w:pPr>
        <w:pStyle w:val="Body"/>
      </w:pPr>
      <w:r>
        <w:t xml:space="preserve">Главный признак, по которому различают этапы эволюции мировой валютной системы, — это то, что служит её основой (стандартом): золото, национальная валюта ведущей страны или коллективная расчётная единица. От этого зависят и режим валютных курсов, и характер регулирования. Смена систем, как правило, происходила после глубоких потрясений — мировых войн и экономических кризисов, когда прежние правила переставали соответствовать соотношению сил в мировой экономике (рисунок 1).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8674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 — Эволюция мировой валютной системы (составлено по [1; 5])</w:t>
      </w:r>
    </w:p>
    <w:p>
      <w:pPr>
        <w:pStyle w:val="Body"/>
      </w:pPr>
      <w:r>
        <w:t xml:space="preserve">Таким образом, мировая валютная система прошла путь от золотомонетного стандарта, при котором золото выполняло все функции мировых денег, к системе, в которой золото юридически демонетизировано, а роль мировых денег выполняют несколько ведущих национальных валют. Рассмотрим каждую систему подробнее.</w:t>
      </w:r>
    </w:p>
    <w:p>
      <w:pPr>
        <w:pStyle w:val="Heading1"/>
        <w:spacing w:after="240" w:before="480"/>
        <w:ind w:firstLine="709"/>
        <w:jc w:val="left"/>
      </w:pPr>
      <w:r>
        <w:t xml:space="preserve">2. Парижская валютная система (золотомонетный стандарт)</w:t>
      </w:r>
    </w:p>
    <w:p>
      <w:pPr>
        <w:pStyle w:val="Heading2"/>
      </w:pPr>
      <w:r>
        <w:t xml:space="preserve">2.1. Формирование системы</w:t>
      </w:r>
    </w:p>
    <w:p>
      <w:pPr>
        <w:pStyle w:val="Body"/>
      </w:pPr>
      <w:r>
        <w:t xml:space="preserve">Первая мировая валютная система сложилась стихийно в XIX веке — после промышленной революции, на базе золотомонетного стандарта. Первой к золотому монометаллизму перешла Великобритания, в то время ведущая промышленная и торговая держава: закон о монете 1816 г. закрепил золото в качестве единственного мерила стоимости, а с 1821 г. был восстановлен свободный размен банкнот Банка Англии на золото. Лондон стал центром мировой торговли и кредита, а фунт стерлингов — главной валютой международных расчётов.</w:t>
      </w:r>
    </w:p>
    <w:p>
      <w:pPr>
        <w:pStyle w:val="Body"/>
      </w:pPr>
      <w:r>
        <w:t xml:space="preserve">Юридически система была оформлена межгосударственным соглашением на </w:t>
      </w:r>
      <w:r>
        <w:rPr>
          <w:b/>
          <w:bCs/>
        </w:rPr>
        <w:t xml:space="preserve">Парижской международной монетной конференции 1867 г.</w:t>
      </w:r>
      <w:r>
        <w:t xml:space="preserve">, которая признала золото единственной формой мировых денег [1]. В последней трети XIX века к золотому стандарту перешли ведущие страны мира (таблица 1).</w:t>
      </w:r>
    </w:p>
    <w:p>
      <w:pPr>
        <w:pStyle w:val="TableCaption"/>
        <w:keepNext/>
      </w:pPr>
      <w:r>
        <w:t xml:space="preserve">Таблица 1 — Переход ведущих стран к золотому стандарту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1417"/>
        <w:gridCol w:w="5386"/>
      </w:tblGrid>
      <w:tr>
        <w:trPr>
          <w:cantSplit/>
          <w:tblHeader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Годы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Особенности перехода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Великобритания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1816–1821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Закон о монете 1816 г.; свободный размен банкнот Банка Англии на золото с 1821 г.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Германия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1871–1873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Введение золотой марки после франко-прусской войны; французская контрибуция использована для создания золотого запаса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Страны Латинского монетного союза (Франция, Бельгия, Италия, Швейцария)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1870-е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Прекращение свободной чеканки серебряной монеты, переход от биметаллизма к «хромающему» золотому стандарту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США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1879 (1900)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Возобновление размена бумажных денег на золото в 1879 г.; Закон о золотом стандарте 1900 г.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Россия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1895–1897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Денежная реформа С. Ю. Витте: 1 рубль = 0,774234 г чистого золота, свободный размен кредитных билетов на золотую монету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Япония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1897</w:t>
            </w:r>
          </w:p>
        </w:tc>
        <w:tc>
          <w:tcPr>
            <w:tcW w:type="dxa" w:w="5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Переход к золотому стандарту за счёт контрибуции, полученной после японо-китайской войны</w:t>
            </w:r>
          </w:p>
        </w:tc>
      </w:tr>
    </w:tbl>
    <w:p>
      <w:pPr>
        <w:pStyle w:val="Body"/>
        <w:spacing w:after="0"/>
      </w:pPr>
    </w:p>
    <w:p>
      <w:pPr>
        <w:pStyle w:val="Body"/>
      </w:pPr>
      <w:r>
        <w:t xml:space="preserve">К началу XX века золотомонетный стандарт стал подлинно международным. Период 1870–1914 гг. нередко называют «золотым веком» золотого стандарта и эпохой первой глобализации: устойчивость валют способствовала быстрому росту мировой торговли и вывоза капитала [5].</w:t>
      </w:r>
    </w:p>
    <w:p>
      <w:pPr>
        <w:pStyle w:val="Heading2"/>
      </w:pPr>
      <w:r>
        <w:t xml:space="preserve">2.2. Структурные принципы</w:t>
      </w:r>
    </w:p>
    <w:p>
      <w:pPr>
        <w:pStyle w:val="Body"/>
      </w:pPr>
      <w:r>
        <w:t xml:space="preserve">Парижская валютная система основывалась на следующих принципах [1; 2]:</w:t>
      </w:r>
    </w:p>
    <w:p>
      <w:pPr>
        <w:pStyle w:val="ListBody"/>
        <w:numPr>
          <w:ilvl w:val="0"/>
          <w:numId w:val="4"/>
        </w:numPr>
      </w:pPr>
      <w:r>
        <w:t xml:space="preserve">её основой служил </w:t>
      </w:r>
      <w:r>
        <w:rPr>
          <w:b/>
          <w:bCs/>
        </w:rPr>
        <w:t xml:space="preserve">золотомонетный стандарт</w:t>
      </w:r>
      <w:r>
        <w:t xml:space="preserve">: золото выполняло все функции денег, а в обращении находились золотые монеты;</w:t>
      </w:r>
    </w:p>
    <w:p>
      <w:pPr>
        <w:pStyle w:val="ListBody"/>
        <w:numPr>
          <w:ilvl w:val="0"/>
          <w:numId w:val="4"/>
        </w:numPr>
      </w:pPr>
      <w:r>
        <w:t xml:space="preserve">за каждой валютой законодательно закреплялось </w:t>
      </w:r>
      <w:r>
        <w:rPr>
          <w:b/>
          <w:bCs/>
        </w:rPr>
        <w:t xml:space="preserve">золотое содержание</w:t>
      </w:r>
      <w:r>
        <w:t xml:space="preserve">; валюты соотносились между собой по золотым (монетным) паритетам — соотношению их золотых содержаний;</w:t>
      </w:r>
    </w:p>
    <w:p>
      <w:pPr>
        <w:pStyle w:val="ListBody"/>
        <w:numPr>
          <w:ilvl w:val="0"/>
          <w:numId w:val="4"/>
        </w:numPr>
      </w:pPr>
      <w:r>
        <w:t xml:space="preserve">валюты </w:t>
      </w:r>
      <w:r>
        <w:rPr>
          <w:b/>
          <w:bCs/>
        </w:rPr>
        <w:t xml:space="preserve">свободно конвертировались в золото</w:t>
      </w:r>
      <w:r>
        <w:t xml:space="preserve">; золото можно было свободно чеканить, переплавлять, ввозить и вывозить;</w:t>
      </w:r>
    </w:p>
    <w:p>
      <w:pPr>
        <w:pStyle w:val="ListBody"/>
        <w:numPr>
          <w:ilvl w:val="0"/>
          <w:numId w:val="4"/>
        </w:numPr>
      </w:pPr>
      <w:r>
        <w:t xml:space="preserve">золото использовалось как </w:t>
      </w:r>
      <w:r>
        <w:rPr>
          <w:b/>
          <w:bCs/>
        </w:rPr>
        <w:t xml:space="preserve">общепризнанные мировые деньги</w:t>
      </w:r>
      <w:r>
        <w:t xml:space="preserve"> — международное платёжное и резервное средство;</w:t>
      </w:r>
    </w:p>
    <w:p>
      <w:pPr>
        <w:pStyle w:val="ListBody"/>
        <w:numPr>
          <w:ilvl w:val="0"/>
          <w:numId w:val="4"/>
        </w:numPr>
      </w:pPr>
      <w:r>
        <w:t xml:space="preserve">сохранялась </w:t>
      </w:r>
      <w:r>
        <w:rPr>
          <w:b/>
          <w:bCs/>
        </w:rPr>
        <w:t xml:space="preserve">жёсткая связь</w:t>
      </w:r>
      <w:r>
        <w:t xml:space="preserve"> между денежной массой в стране и её золотым запасом, а дефицит платёжного баланса покрывался вывозом золота;</w:t>
      </w:r>
    </w:p>
    <w:p>
      <w:pPr>
        <w:pStyle w:val="ListBody"/>
        <w:numPr>
          <w:ilvl w:val="0"/>
          <w:numId w:val="4"/>
        </w:numPr>
      </w:pPr>
      <w:r>
        <w:t xml:space="preserve">валютные курсы складывались под влиянием спроса и предложения, но колебались лишь в узких пределах </w:t>
      </w:r>
      <w:r>
        <w:rPr>
          <w:b/>
          <w:bCs/>
        </w:rPr>
        <w:t xml:space="preserve">«золотых точек»</w:t>
      </w:r>
      <w:r>
        <w:t xml:space="preserve">.</w:t>
      </w:r>
    </w:p>
    <w:p>
      <w:pPr>
        <w:pStyle w:val="Heading2"/>
      </w:pPr>
      <w:r>
        <w:t xml:space="preserve">2.3. Механизм «золотых точек» и саморегулирования</w:t>
      </w:r>
    </w:p>
    <w:p>
      <w:pPr>
        <w:pStyle w:val="Body"/>
      </w:pPr>
      <w:r>
        <w:t xml:space="preserve">Монетный паритет определялся соотношением золотого содержания валют. Золотое содержание фунта стерлингов составляло 7,32238 г чистого золота, доллара США — 1,50463 г, поэтому паритет равнялся </w:t>
      </w:r>
      <w:r>
        <w:rPr>
          <w:b/>
          <w:bCs/>
        </w:rPr>
        <w:t xml:space="preserve">1 ф. ст. = 4,8665 долл.</w:t>
      </w:r>
      <w:r>
        <w:t xml:space="preserve"> [1]. Рыночный курс мог отклоняться от паритета лишь на величину расходов по пересылке золота из одной страны в другую — на транспортировку, страхование и упаковку. Если курс фунта поднимался выше паритета на большую величину, американскому импортёру становилось выгоднее не покупать фунты, а купить золото, отправить его в Лондон и расплатиться им. Предложение золота вместо валюты останавливало рост курса. Так возникали верхний и нижний пределы колебаний — точки вывоза и ввоза золота, или «золотые точки» (рисунок 2). На практике отклонения курса от паритета, как правило, не превышали 1 %.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0067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 — Механизм «золотых точек» (условный пример: расходы по пересылке золота приняты равными 0,5 % паритета)</w:t>
      </w:r>
    </w:p>
    <w:p>
      <w:pPr>
        <w:pStyle w:val="Body"/>
      </w:pPr>
      <w:r>
        <w:t xml:space="preserve">Золотой стандарт обладал и механизмом автоматического выравнивания платёжного баланса, который ещё в XVIII веке описал Д. Юм (механизм «цены — золото — поток»):</w:t>
      </w:r>
    </w:p>
    <w:p>
      <w:pPr>
        <w:pStyle w:val="ListBody"/>
        <w:numPr>
          <w:ilvl w:val="0"/>
          <w:numId w:val="5"/>
        </w:numPr>
      </w:pPr>
      <w:r>
        <w:t xml:space="preserve">дефицит платёжного баланса вызывает отток золота из страны;</w:t>
      </w:r>
    </w:p>
    <w:p>
      <w:pPr>
        <w:pStyle w:val="ListBody"/>
        <w:numPr>
          <w:ilvl w:val="0"/>
          <w:numId w:val="5"/>
        </w:numPr>
      </w:pPr>
      <w:r>
        <w:t xml:space="preserve">денежная масса, жёстко связанная с золотым запасом, сокращается;</w:t>
      </w:r>
    </w:p>
    <w:p>
      <w:pPr>
        <w:pStyle w:val="ListBody"/>
        <w:numPr>
          <w:ilvl w:val="0"/>
          <w:numId w:val="5"/>
        </w:numPr>
      </w:pPr>
      <w:r>
        <w:t xml:space="preserve">цены и доходы в стране снижаются;</w:t>
      </w:r>
    </w:p>
    <w:p>
      <w:pPr>
        <w:pStyle w:val="ListBody"/>
        <w:numPr>
          <w:ilvl w:val="0"/>
          <w:numId w:val="5"/>
        </w:numPr>
      </w:pPr>
      <w:r>
        <w:t xml:space="preserve">экспорт дешевеет и растёт, импорт дорожает и сокращается;</w:t>
      </w:r>
    </w:p>
    <w:p>
      <w:pPr>
        <w:pStyle w:val="ListBody"/>
        <w:numPr>
          <w:ilvl w:val="0"/>
          <w:numId w:val="5"/>
        </w:numPr>
      </w:pPr>
      <w:r>
        <w:t xml:space="preserve">платёжный баланс выравнивается, и золото возвращается в страну.</w:t>
      </w:r>
    </w:p>
    <w:p>
      <w:pPr>
        <w:pStyle w:val="Body"/>
      </w:pPr>
      <w:r>
        <w:t xml:space="preserve">В стране с активным платёжным балансом процесс шёл в обратном направлении. Центральные банки усиливали этот механизм, следуя так называемым «правилам игры»: при оттоке золота они повышали учётную ставку, что сдерживало кредит и привлекало иностранный капитал.</w:t>
      </w:r>
    </w:p>
    <w:p>
      <w:pPr>
        <w:pStyle w:val="Heading2"/>
      </w:pPr>
      <w:r>
        <w:t xml:space="preserve">2.4. Достоинства, недостатки и кризис системы</w:t>
      </w:r>
    </w:p>
    <w:p>
      <w:pPr>
        <w:pStyle w:val="Body"/>
      </w:pPr>
      <w:r>
        <w:rPr>
          <w:b/>
          <w:bCs/>
        </w:rPr>
        <w:t xml:space="preserve">Достоинства</w:t>
      </w:r>
      <w:r>
        <w:t xml:space="preserve"> Парижской системы — устойчивость валютных курсов и цен, высокое доверие к валютам, автоматическое выравнивание платёжных балансов и благоприятные условия для развития международной торговли и движения капитала.</w:t>
      </w:r>
    </w:p>
    <w:p>
      <w:pPr>
        <w:pStyle w:val="Body"/>
      </w:pPr>
      <w:r>
        <w:rPr>
          <w:b/>
          <w:bCs/>
        </w:rPr>
        <w:t xml:space="preserve">Недостатки</w:t>
      </w:r>
      <w:r>
        <w:t xml:space="preserve"> проявлялись в том, что предложение денег зависело не от потребностей экономики, а от добычи золота; система обладала дефляционной направленностью; государства не могли проводить самостоятельную денежно-кредитную политику, а бремя приспособления к внешним шокам ложилось на внутреннюю экономику — через падение цен, производства и занятости.</w:t>
      </w:r>
    </w:p>
    <w:p>
      <w:pPr>
        <w:pStyle w:val="Body"/>
      </w:pPr>
      <w:r>
        <w:t xml:space="preserve">Кризис системы наступил в годы </w:t>
      </w:r>
      <w:r>
        <w:rPr>
          <w:b/>
          <w:bCs/>
        </w:rPr>
        <w:t xml:space="preserve">Первой мировой войны</w:t>
      </w:r>
      <w:r>
        <w:t xml:space="preserve">. Воюющие страны прекратили размен банкнот на золото, запретили его вывоз, ввели валютные ограничения и для финансирования военных расходов резко увеличили эмиссию бумажных денег. Золотые монеты ушли из обращения, валютные курсы утратили устойчивость, и золотомонетный стандарт как мировая система прекратил существование.</w:t>
      </w:r>
    </w:p>
    <w:p>
      <w:pPr>
        <w:pStyle w:val="Body"/>
      </w:pPr>
      <w:r>
        <w:t xml:space="preserve">В основе кризиса лежали глубокие причины: ограниченность золотой базы в условиях быстрого роста производства и торговли; неравномерность развития стран и перераспределение золотых запасов; потребность государств в эмиссии для покрытия бюджетных дефицитов. Золотомонетный стандарт перестал соответствовать масштабам мирового хозяйства и возросшей роли государства в экономике.</w:t>
      </w:r>
    </w:p>
    <w:p>
      <w:pPr>
        <w:pStyle w:val="Heading1"/>
        <w:spacing w:after="240" w:before="480"/>
        <w:ind w:firstLine="709"/>
        <w:jc w:val="left"/>
      </w:pPr>
      <w:r>
        <w:t xml:space="preserve">3. Генуэзская валютная система (золотодевизный стандарт)</w:t>
      </w:r>
    </w:p>
    <w:p>
      <w:pPr>
        <w:pStyle w:val="Heading2"/>
      </w:pPr>
      <w:r>
        <w:t xml:space="preserve">3.1. Генуэзская конференция 1922 г.</w:t>
      </w:r>
    </w:p>
    <w:p>
      <w:pPr>
        <w:pStyle w:val="Body"/>
      </w:pPr>
      <w:r>
        <w:t xml:space="preserve">После Первой мировой войны большинство европейских стран столкнулись с высокой инфляцией и неустойчивостью курсов, а Германия и Австрия — с гиперинфляцией. Золотые резервы Европы истощились, а значительная их часть переместилась в США, которые из должника превратились в крупнейшего мирового кредитора.</w:t>
      </w:r>
    </w:p>
    <w:p>
      <w:pPr>
        <w:pStyle w:val="Body"/>
      </w:pPr>
      <w:r>
        <w:t xml:space="preserve">Вторая мировая валютная система была юридически оформлена межгосударственным соглашением на </w:t>
      </w:r>
      <w:r>
        <w:rPr>
          <w:b/>
          <w:bCs/>
        </w:rPr>
        <w:t xml:space="preserve">Генуэзской международной экономической конференции</w:t>
      </w:r>
      <w:r>
        <w:t xml:space="preserve"> (10 апреля — 19 мая 1922 г.). В ней участвовали 29 государств и пять британских доминионов, в том числе Советская Россия, делегацию которой возглавлял Г. В. Чичерин; США направили лишь наблюдателя [1; 2]. Конференция рекомендовала странам вернуться к золоту, но экономить его — хранить часть резервов центральных банков в иностранных валютах, конвертируемых в золото, то есть в </w:t>
      </w:r>
      <w:r>
        <w:rPr>
          <w:b/>
          <w:bCs/>
        </w:rPr>
        <w:t xml:space="preserve">девизах</w:t>
      </w:r>
      <w:r>
        <w:t xml:space="preserve">. Так сложился золотодевизный стандарт.</w:t>
      </w:r>
    </w:p>
    <w:p>
      <w:pPr>
        <w:pStyle w:val="Heading2"/>
      </w:pPr>
      <w:r>
        <w:t xml:space="preserve">3.2. Структурные принципы и формы золотого стандарта</w:t>
      </w:r>
    </w:p>
    <w:p>
      <w:pPr>
        <w:pStyle w:val="Body"/>
      </w:pPr>
      <w:r>
        <w:t xml:space="preserve">Генуэзская валютная система основывалась на следующих принципах [1; 2]:</w:t>
      </w:r>
    </w:p>
    <w:p>
      <w:pPr>
        <w:pStyle w:val="ListBody"/>
        <w:numPr>
          <w:ilvl w:val="0"/>
          <w:numId w:val="6"/>
        </w:numPr>
      </w:pPr>
      <w:r>
        <w:t xml:space="preserve">основой системы служили </w:t>
      </w:r>
      <w:r>
        <w:rPr>
          <w:b/>
          <w:bCs/>
        </w:rPr>
        <w:t xml:space="preserve">золото и девизы</w:t>
      </w:r>
      <w:r>
        <w:t xml:space="preserve"> — иностранные валюты, конвертируемые в золото;</w:t>
      </w:r>
    </w:p>
    <w:p>
      <w:pPr>
        <w:pStyle w:val="ListBody"/>
        <w:numPr>
          <w:ilvl w:val="0"/>
          <w:numId w:val="6"/>
        </w:numPr>
      </w:pPr>
      <w:r>
        <w:t xml:space="preserve">сохранялись золотые паритеты; конвертируемость валют в золото осуществлялась как </w:t>
      </w:r>
      <w:r>
        <w:rPr>
          <w:b/>
          <w:bCs/>
        </w:rPr>
        <w:t xml:space="preserve">непосредственно</w:t>
      </w:r>
      <w:r>
        <w:t xml:space="preserve"> (США, Великобритания, Франция), так и </w:t>
      </w:r>
      <w:r>
        <w:rPr>
          <w:b/>
          <w:bCs/>
        </w:rPr>
        <w:t xml:space="preserve">косвенно</w:t>
      </w:r>
      <w:r>
        <w:t xml:space="preserve"> — через иностранные валюты (Германия и ещё около 30 стран);</w:t>
      </w:r>
    </w:p>
    <w:p>
      <w:pPr>
        <w:pStyle w:val="ListBody"/>
        <w:numPr>
          <w:ilvl w:val="0"/>
          <w:numId w:val="6"/>
        </w:numPr>
      </w:pPr>
      <w:r>
        <w:t xml:space="preserve">был восстановлен режим </w:t>
      </w:r>
      <w:r>
        <w:rPr>
          <w:b/>
          <w:bCs/>
        </w:rPr>
        <w:t xml:space="preserve">свободно колеблющихся</w:t>
      </w:r>
      <w:r>
        <w:t xml:space="preserve"> валютных курсов;</w:t>
      </w:r>
    </w:p>
    <w:p>
      <w:pPr>
        <w:pStyle w:val="ListBody"/>
        <w:numPr>
          <w:ilvl w:val="0"/>
          <w:numId w:val="6"/>
        </w:numPr>
      </w:pPr>
      <w:r>
        <w:t xml:space="preserve">валютное регулирование осуществлялось в форме активной валютной политики, </w:t>
      </w:r>
      <w:r>
        <w:rPr>
          <w:b/>
          <w:bCs/>
        </w:rPr>
        <w:t xml:space="preserve">международных конференций и совещаний</w:t>
      </w:r>
      <w:r>
        <w:t xml:space="preserve">.</w:t>
      </w:r>
    </w:p>
    <w:p>
      <w:pPr>
        <w:pStyle w:val="Body"/>
      </w:pPr>
      <w:r>
        <w:t xml:space="preserve">Статус резервной валюты официально не был закреплён ни за одной валютой: за лидерство соперничали фунт стерлингов и доллар США. Используя девизы в качестве резервов, страны экономили золото, но ставили свои валюты в зависимость от устойчивости валют-лидеров. В рамках системы одновременно существовали три формы золотого стандарта (таблица 2).</w:t>
      </w:r>
    </w:p>
    <w:p>
      <w:pPr>
        <w:pStyle w:val="TableCaption"/>
        <w:keepNext/>
      </w:pPr>
      <w:r>
        <w:t xml:space="preserve">Таблица 2 — Формы золотого стандарта в Генуэзской валютной системе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2835"/>
        <w:gridCol w:w="4251"/>
      </w:tblGrid>
      <w:tr>
        <w:trPr>
          <w:cantSplit/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Страны</w:t>
            </w:r>
          </w:p>
        </w:tc>
        <w:tc>
          <w:tcPr>
            <w:tcW w:type="dxa" w:w="4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Порядок размена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Золотомонетный стандарт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США (до 1933 г.)</w:t>
            </w:r>
          </w:p>
        </w:tc>
        <w:tc>
          <w:tcPr>
            <w:tcW w:type="dxa" w:w="4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Свободный размен банкнот на золотые монеты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Золотослитковый стандарт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Великобритания (1925–1931), Франция (1928–1936)</w:t>
            </w:r>
          </w:p>
        </w:tc>
        <w:tc>
          <w:tcPr>
            <w:tcW w:type="dxa" w:w="4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Банкноты обменивались только на слитки: в Великобритании — весом около 12,4 кг (≈1700 ф. ст.), во Франции — стоимостью около 215 тыс. франков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Золотодевизный стандарт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Германия, Австрия, Дания, Норвегия и др.</w:t>
            </w:r>
          </w:p>
        </w:tc>
        <w:tc>
          <w:tcPr>
            <w:tcW w:type="dxa" w:w="4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Банкноты обменивались на девизы — валюты стран с золотым стандартом, которые затем можно было обменять на золото</w:t>
            </w:r>
          </w:p>
        </w:tc>
      </w:tr>
    </w:tbl>
    <w:p>
      <w:pPr>
        <w:pStyle w:val="Body"/>
        <w:spacing w:after="0"/>
      </w:pPr>
    </w:p>
    <w:p>
      <w:pPr>
        <w:pStyle w:val="Body"/>
      </w:pPr>
      <w:r>
        <w:t xml:space="preserve">Золотослитковый стандарт делал размен доступным лишь крупным держателям и тем самым экономил золото. Великобритания в 1925 г. восстановила размен по довоенному паритету (4,86 долл. за фунт), что сделало фунт переоценённым и ухудшило конкурентоспособность британского экспорта. Дж. М. Кейнс подверг это решение резкой критике в памфлете «Экономические последствия мистера Черчилля» [6].</w:t>
      </w:r>
    </w:p>
    <w:p>
      <w:pPr>
        <w:pStyle w:val="Heading2"/>
      </w:pPr>
      <w:r>
        <w:t xml:space="preserve">3.3. Кризис и распад системы</w:t>
      </w:r>
    </w:p>
    <w:p>
      <w:pPr>
        <w:pStyle w:val="Body"/>
      </w:pPr>
      <w:r>
        <w:t xml:space="preserve">Генуэзская система оказалась недолговечной. Мировой экономический кризис 1929–1933 гг. перерос в валютный: в мае 1931 г. обанкротился крупнейший австрийский банк Creditanstalt, в июле того же года Германия ввела валютные ограничения, а 21 сентября 1931 г. </w:t>
      </w:r>
      <w:r>
        <w:rPr>
          <w:b/>
          <w:bCs/>
        </w:rPr>
        <w:t xml:space="preserve">Великобритания отменила размен фунта стерлингов на золото</w:t>
      </w:r>
      <w:r>
        <w:t xml:space="preserve">. За ней последовали скандинавские страны, затем Япония. В 1933 г. от золотого стандарта отказались </w:t>
      </w:r>
      <w:r>
        <w:rPr>
          <w:b/>
          <w:bCs/>
        </w:rPr>
        <w:t xml:space="preserve">США</w:t>
      </w:r>
      <w:r>
        <w:t xml:space="preserve">: частным лицам было запрещено хранить золото, а Законом о золотом резерве 1934 г. цена золота была повышена с 20,67 до 35 долл. за тройскую унцию — золотое содержание доллара сократилось на 41 %. Дольше всех держался «золотой блок» (Франция, Бельгия, Нидерланды, Швейцария, Италия, Польша), но и он распался в 1935–1936 гг. [5].</w:t>
      </w:r>
    </w:p>
    <w:p>
      <w:pPr>
        <w:pStyle w:val="Body"/>
      </w:pPr>
      <w:r>
        <w:t xml:space="preserve">Вместо единой системы образовались замкнутые </w:t>
      </w:r>
      <w:r>
        <w:rPr>
          <w:b/>
          <w:bCs/>
        </w:rPr>
        <w:t xml:space="preserve">валютные блоки</w:t>
      </w:r>
      <w:r>
        <w:t xml:space="preserve">: стерлинговый (1931), долларовый (1933) и золотой (1933–1936). Страны вели «валютные войны» — конкурентные девальвации ради поддержки экспорта, вводили валютные ограничения и повышали таможенные пошлины. Трёхстороннее соглашение 1936 г. между США, Великобританией и Францией о взаимных консультациях по курсовой политике стало первой попыткой межгосударственного валютного сотрудничества, но предотвратить распад системы уже не могло. С началом Второй мировой войны Генуэзская система окончательно прекратила существование.</w:t>
      </w:r>
    </w:p>
    <w:p>
      <w:pPr>
        <w:pStyle w:val="Body"/>
      </w:pPr>
      <w:r>
        <w:rPr>
          <w:b/>
          <w:bCs/>
        </w:rPr>
        <w:t xml:space="preserve">Причины кризиса:</w:t>
      </w:r>
      <w:r>
        <w:t xml:space="preserve"> сохранение фиксированных золотых паритетов при резко изменившемся соотношении сил между странами; завышенный курс фунта стерлингов; концентрация большей части мирового монетарного золота в США и Франции; зависимость стран с золотодевизным стандартом от устойчивости валют-лидеров; отсутствие эффективного механизма межгосударственного регулирования.</w:t>
      </w:r>
    </w:p>
    <w:p>
      <w:pPr>
        <w:pStyle w:val="Heading1"/>
        <w:spacing w:after="240" w:before="480"/>
        <w:ind w:firstLine="709"/>
        <w:jc w:val="left"/>
      </w:pPr>
      <w:r>
        <w:t xml:space="preserve">4. Бреттон-Вудская валютная система (золотодолларовый стандарт)</w:t>
      </w:r>
    </w:p>
    <w:p>
      <w:pPr>
        <w:pStyle w:val="Heading2"/>
      </w:pPr>
      <w:r>
        <w:t xml:space="preserve">4.1. Бреттон-Вудская конференция 1944 г.</w:t>
      </w:r>
    </w:p>
    <w:p>
      <w:pPr>
        <w:pStyle w:val="Body"/>
      </w:pPr>
      <w:r>
        <w:t xml:space="preserve">Опыт валютного хаоса 1930-х годов убедил правительства в необходимости заранее договориться о послевоенном валютном порядке. Третья мировая валютная система была оформлена на </w:t>
      </w:r>
      <w:r>
        <w:rPr>
          <w:b/>
          <w:bCs/>
        </w:rPr>
        <w:t xml:space="preserve">Валютно-финансовой конференции ООН в Бреттон-Вудсе</w:t>
      </w:r>
      <w:r>
        <w:t xml:space="preserve"> (штат Нью-Гэмпшир, США), проходившей с 1 по 22 июля 1944 г. В ней участвовали 44 государства, в том числе СССР. На конференции столкнулись два проекта [7]:</w:t>
      </w:r>
    </w:p>
    <w:p>
      <w:pPr>
        <w:pStyle w:val="ListBody"/>
        <w:numPr>
          <w:ilvl w:val="0"/>
          <w:numId w:val="7"/>
        </w:numPr>
      </w:pPr>
      <w:r>
        <w:rPr>
          <w:b/>
          <w:bCs/>
        </w:rPr>
        <w:t xml:space="preserve">план Дж. М. Кейнса</w:t>
      </w:r>
      <w:r>
        <w:t xml:space="preserve"> (Великобритания) предусматривал создание Международного клирингового союза и наднациональной расчётной единицы «банкор», а ответственность за устранение дисбалансов возлагал и на страны-должники, и на страны-кредиторы;</w:t>
      </w:r>
    </w:p>
    <w:p>
      <w:pPr>
        <w:pStyle w:val="ListBody"/>
        <w:numPr>
          <w:ilvl w:val="0"/>
          <w:numId w:val="7"/>
        </w:numPr>
      </w:pPr>
      <w:r>
        <w:rPr>
          <w:b/>
          <w:bCs/>
        </w:rPr>
        <w:t xml:space="preserve">план Г. Д. Уайта</w:t>
      </w:r>
      <w:r>
        <w:t xml:space="preserve"> (США) предлагал создать Стабилизационный фонд из взносов стран-участниц с опорой на золото и доллар.</w:t>
      </w:r>
    </w:p>
    <w:p>
      <w:pPr>
        <w:pStyle w:val="Body"/>
      </w:pPr>
      <w:r>
        <w:t xml:space="preserve">Был принят в основном американский план, что отражало экономическое превосходство США: к концу войны на них приходилось около 70 % золотых запасов капиталистического мира. Конференция учредила </w:t>
      </w:r>
      <w:r>
        <w:rPr>
          <w:b/>
          <w:bCs/>
        </w:rPr>
        <w:t xml:space="preserve">Международный валютный фонд (МВФ)</w:t>
      </w:r>
      <w:r>
        <w:t xml:space="preserve"> и </w:t>
      </w:r>
      <w:r>
        <w:rPr>
          <w:b/>
          <w:bCs/>
        </w:rPr>
        <w:t xml:space="preserve">Международный банк реконструкции и развития (МБРР)</w:t>
      </w:r>
      <w:r>
        <w:t xml:space="preserve">. Соглашение вступило в силу 27 декабря 1945 г., а МВФ начал финансовые операции 1 марта 1947 г. [9]. СССР участвовал в конференции, но соглашения не ратифицировал; Россия стала членом МВФ 1 июня 1992 г.</w:t>
      </w:r>
    </w:p>
    <w:p>
      <w:pPr>
        <w:pStyle w:val="Heading2"/>
      </w:pPr>
      <w:r>
        <w:t xml:space="preserve">4.2. Структурные принципы</w:t>
      </w:r>
    </w:p>
    <w:p>
      <w:pPr>
        <w:pStyle w:val="Body"/>
      </w:pPr>
      <w:r>
        <w:t xml:space="preserve">Бреттон-Вудская валютная система основывалась на следующих принципах [1; 9]:</w:t>
      </w:r>
    </w:p>
    <w:p>
      <w:pPr>
        <w:pStyle w:val="ListBody"/>
        <w:numPr>
          <w:ilvl w:val="0"/>
          <w:numId w:val="8"/>
        </w:numPr>
      </w:pPr>
      <w:r>
        <w:t xml:space="preserve">введён </w:t>
      </w:r>
      <w:r>
        <w:rPr>
          <w:b/>
          <w:bCs/>
        </w:rPr>
        <w:t xml:space="preserve">золотодевизный стандарт</w:t>
      </w:r>
      <w:r>
        <w:t xml:space="preserve">, основанный на золоте и двух резервных валютах — долларе США и фунте стерлингов; на практике система стала золотодолларовым стандартом;</w:t>
      </w:r>
    </w:p>
    <w:p>
      <w:pPr>
        <w:pStyle w:val="ListBody"/>
        <w:numPr>
          <w:ilvl w:val="0"/>
          <w:numId w:val="8"/>
        </w:numPr>
      </w:pPr>
      <w:r>
        <w:t xml:space="preserve">золото сохранило роль конечного международного платёжного и резервного средства;</w:t>
      </w:r>
    </w:p>
    <w:p>
      <w:pPr>
        <w:pStyle w:val="ListBody"/>
        <w:numPr>
          <w:ilvl w:val="0"/>
          <w:numId w:val="8"/>
        </w:numPr>
      </w:pPr>
      <w:r>
        <w:t xml:space="preserve">установлены </w:t>
      </w:r>
      <w:r>
        <w:rPr>
          <w:b/>
          <w:bCs/>
        </w:rPr>
        <w:t xml:space="preserve">золотые паритеты</w:t>
      </w:r>
      <w:r>
        <w:t xml:space="preserve"> валют, зафиксированные в МВФ; доллар стал единственной валютой, обмениваемой на золото: казначейство США обменивало доллары иностранных центральных банков и правительств на золото по официальной цене </w:t>
      </w:r>
      <w:r>
        <w:rPr>
          <w:b/>
          <w:bCs/>
        </w:rPr>
        <w:t xml:space="preserve">35 долл. за тройскую унцию</w:t>
      </w:r>
      <w:r>
        <w:t xml:space="preserve"> (31,1035 г);</w:t>
      </w:r>
    </w:p>
    <w:p>
      <w:pPr>
        <w:pStyle w:val="ListBody"/>
        <w:numPr>
          <w:ilvl w:val="0"/>
          <w:numId w:val="8"/>
        </w:numPr>
      </w:pPr>
      <w:r>
        <w:t xml:space="preserve">введён режим </w:t>
      </w:r>
      <w:r>
        <w:rPr>
          <w:b/>
          <w:bCs/>
        </w:rPr>
        <w:t xml:space="preserve">фиксированных валютных курсов</w:t>
      </w:r>
      <w:r>
        <w:t xml:space="preserve">: курсы могли отклоняться от паритета не более чем на ±1 % (европейские страны с 1959 г. — на ±0,75 %), а центральные банки были обязаны поддерживать курс валютными интервенциями в долларах;</w:t>
      </w:r>
    </w:p>
    <w:p>
      <w:pPr>
        <w:pStyle w:val="ListBody"/>
        <w:numPr>
          <w:ilvl w:val="0"/>
          <w:numId w:val="8"/>
        </w:numPr>
      </w:pPr>
      <w:r>
        <w:t xml:space="preserve">изменение паритета более чем на 10 % допускалось только с согласия МВФ и только при «фундаментальном нарушении равновесия» платёжного баланса;</w:t>
      </w:r>
    </w:p>
    <w:p>
      <w:pPr>
        <w:pStyle w:val="ListBody"/>
        <w:numPr>
          <w:ilvl w:val="0"/>
          <w:numId w:val="8"/>
        </w:numPr>
      </w:pPr>
      <w:r>
        <w:t xml:space="preserve">созданы институты </w:t>
      </w:r>
      <w:r>
        <w:rPr>
          <w:b/>
          <w:bCs/>
        </w:rPr>
        <w:t xml:space="preserve">межгосударственного регулирования</w:t>
      </w:r>
      <w:r>
        <w:t xml:space="preserve"> — МВФ и МБРР: МВФ предоставлял кредиты для покрытия дефицита платёжных балансов и следил за соблюдением принципов системы.</w:t>
      </w:r>
    </w:p>
    <w:p>
      <w:pPr>
        <w:pStyle w:val="Body"/>
      </w:pPr>
      <w:r>
        <w:t xml:space="preserve">Важной целью системы был переход к конвертируемости валют по текущим операциям (статья VIII Устава МВФ). Западноевропейские страны ввели внешнюю конвертируемость своих валют в конце 1958 г., Япония — в 1964 г.</w:t>
      </w:r>
    </w:p>
    <w:p>
      <w:pPr>
        <w:pStyle w:val="Heading2"/>
      </w:pPr>
      <w:r>
        <w:t xml:space="preserve">4.3. Механизм функционирования и дилемма Триффина</w:t>
      </w:r>
    </w:p>
    <w:p>
      <w:pPr>
        <w:pStyle w:val="Body"/>
      </w:pPr>
      <w:r>
        <w:t xml:space="preserve">Доллар стал главной резервной валютой, валютой интервенций и международных расчётов. 1950–1960-е годы стали периодом быстрого восстановления Европы и Японии и беспрецедентного роста мировой торговли. Однако в самой конструкции системы было заложено противоречие, которое в 1960 г. сформулировал американский экономист Р. Триффин [8]. Чтобы обеспечивать растущую мировую экономику ликвидностью, США должны были постоянно иметь дефицит платёжного баланса и «выпускать» доллары за рубеж. Но чем больше долларов накапливалось у иностранных держателей, тем меньше было доверие к возможности обменять их на золото по 35 долл. за унцию. Это противоречие между национальной природой доллара и его мировой функцией получило название </w:t>
      </w:r>
      <w:r>
        <w:rPr>
          <w:b/>
          <w:bCs/>
        </w:rPr>
        <w:t xml:space="preserve">дилеммы Триффина</w:t>
      </w:r>
      <w:r>
        <w:t xml:space="preserve">.</w:t>
      </w:r>
    </w:p>
    <w:p>
      <w:pPr>
        <w:pStyle w:val="Body"/>
      </w:pPr>
      <w:r>
        <w:t xml:space="preserve">К 1960 г. краткосрочные долларовые обязательства США перед иностранцами превысили золотой запас страны, который неуклонно сокращался (рисунок 3). При этом США могли покрывать дефицит платёжного баланса собственной валютой; министр финансов Франции В. Жискар д'Эстен назвал это «непомерной привилегией» Америки [3].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197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3 — Золотой запас США в 1949–1971 гг., млрд долл. по официальной цене 35 долл. за унцию, на конец года (составлено по данным ФРС США и [16])</w:t>
      </w:r>
    </w:p>
    <w:p>
      <w:pPr>
        <w:pStyle w:val="Heading2"/>
      </w:pPr>
      <w:r>
        <w:t xml:space="preserve">4.4. Кризис и распад системы</w:t>
      </w:r>
    </w:p>
    <w:p>
      <w:pPr>
        <w:pStyle w:val="Body"/>
      </w:pPr>
      <w:r>
        <w:t xml:space="preserve">Кризис Бреттон-Вудской системы развивался на протяжении 1960-х — начала 1970-х годов (таблица 3).</w:t>
      </w:r>
    </w:p>
    <w:p>
      <w:pPr>
        <w:pStyle w:val="TableCaption"/>
        <w:keepNext/>
      </w:pPr>
      <w:r>
        <w:t xml:space="preserve">Таблица 3 — Хроника распада Бреттон-Вудской системы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7086"/>
      </w:tblGrid>
      <w:tr>
        <w:trPr>
          <w:cantSplit/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Событие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Октябрь 1960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Первый «золотой» кризис: цена золота на Лондонском рынке поднялась до 40 долл. за унцию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1961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«золотого пула» восьми центральных банков для удержания рыночной цены золота на уровне 35 долл.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1965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Франция при Ш. де Голле предъявляет крупные суммы долларов к обмену на золото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Ноябрь 1967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Девальвация фунта стерлингов с 2,80 до 2,40 долл. (на 14,3 %)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Март 1968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Распад золотого пула; «двухъярусный» рынок золота: официальная цена 35 долл. — для центральных банков, рыночная — свободная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1969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Первая поправка к Уставу МВФ: созданы специальные права заимствования (СДР); первое распределение — с 1 января 1970 г.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 августа 1971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Президент Р. Никсон приостанавливает обмен долларов на золото («никсоновский шок»)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Декабрь 1971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Смитсоновское соглашение: девальвация доллара на 7,89 % (38 долл. за унцию), расширение пределов колебаний курсов до ±2,25 %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Февраль 1973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Вторая девальвация доллара на 10 % (42,22 долл. за унцию)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Март 1973 г.</w:t>
            </w:r>
          </w:p>
        </w:tc>
        <w:tc>
          <w:tcPr>
            <w:tcW w:type="dxa" w:w="70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Переход ведущих стран к плавающим валютным курсам</w:t>
            </w:r>
          </w:p>
        </w:tc>
      </w:tr>
    </w:tbl>
    <w:p>
      <w:pPr>
        <w:pStyle w:val="Note"/>
      </w:pPr>
      <w:r>
        <w:t xml:space="preserve">Источник: составлено по [4; 13; 14].</w:t>
      </w:r>
    </w:p>
    <w:p>
      <w:pPr>
        <w:pStyle w:val="Body"/>
        <w:spacing w:after="0"/>
      </w:pPr>
    </w:p>
    <w:p>
      <w:pPr>
        <w:pStyle w:val="Body"/>
      </w:pPr>
      <w:r>
        <w:rPr>
          <w:b/>
          <w:bCs/>
        </w:rPr>
        <w:t xml:space="preserve">Причины кризиса</w:t>
      </w:r>
      <w:r>
        <w:t xml:space="preserve"> Бреттон-Вудской системы:</w:t>
      </w:r>
    </w:p>
    <w:p>
      <w:pPr>
        <w:pStyle w:val="ListBody"/>
        <w:numPr>
          <w:ilvl w:val="0"/>
          <w:numId w:val="9"/>
        </w:numPr>
      </w:pPr>
      <w:r>
        <w:t xml:space="preserve">противоречие между национальным характером доллара и его функцией мировой резервной валюты (дилемма Триффина);</w:t>
      </w:r>
    </w:p>
    <w:p>
      <w:pPr>
        <w:pStyle w:val="ListBody"/>
        <w:numPr>
          <w:ilvl w:val="0"/>
          <w:numId w:val="9"/>
        </w:numPr>
      </w:pPr>
      <w:r>
        <w:t xml:space="preserve">хронический дефицит платёжного баланса США, вызванный военными расходами (прежде всего войной во Вьетнаме), вывозом капитала и программами помощи, а также ускорение инфляции в США;</w:t>
      </w:r>
    </w:p>
    <w:p>
      <w:pPr>
        <w:pStyle w:val="ListBody"/>
        <w:numPr>
          <w:ilvl w:val="0"/>
          <w:numId w:val="9"/>
        </w:numPr>
      </w:pPr>
      <w:r>
        <w:t xml:space="preserve">изменение соотношения сил в мировой экономике: восстановление Западной Европы и Японии, рост их конкурентоспособности и золотовалютных резервов;</w:t>
      </w:r>
    </w:p>
    <w:p>
      <w:pPr>
        <w:pStyle w:val="ListBody"/>
        <w:numPr>
          <w:ilvl w:val="0"/>
          <w:numId w:val="9"/>
        </w:numPr>
      </w:pPr>
      <w:r>
        <w:t xml:space="preserve">развитие рынка евродолларов, неподконтрольного национальным властям, и масштабные спекулятивные перетоки «горячих денег»;</w:t>
      </w:r>
    </w:p>
    <w:p>
      <w:pPr>
        <w:pStyle w:val="ListBody"/>
        <w:numPr>
          <w:ilvl w:val="0"/>
          <w:numId w:val="9"/>
        </w:numPr>
      </w:pPr>
      <w:r>
        <w:t xml:space="preserve">несоответствие официальной цены золота рыночной и негибкость режима фиксированных курсов.</w:t>
      </w:r>
    </w:p>
    <w:p>
      <w:pPr>
        <w:pStyle w:val="Body"/>
      </w:pPr>
      <w:r>
        <w:t xml:space="preserve">Формально Бреттон-Вудская система была заменена Ямайской в 1976–1978 гг., однако фактически она перестала действовать в 1971–1973 гг.</w:t>
      </w:r>
    </w:p>
    <w:p>
      <w:pPr>
        <w:pStyle w:val="Heading1"/>
        <w:spacing w:after="240" w:before="480"/>
        <w:ind w:firstLine="709"/>
        <w:jc w:val="left"/>
      </w:pPr>
      <w:r>
        <w:t xml:space="preserve">5. Ямайская валютная система</w:t>
      </w:r>
    </w:p>
    <w:p>
      <w:pPr>
        <w:pStyle w:val="Heading2"/>
      </w:pPr>
      <w:r>
        <w:t xml:space="preserve">5.1. Оформление и структурные принципы</w:t>
      </w:r>
    </w:p>
    <w:p>
      <w:pPr>
        <w:pStyle w:val="Body"/>
      </w:pPr>
      <w:r>
        <w:t xml:space="preserve">После перехода ведущих стран к плавающим курсам правила МВФ потребовалось привести в соответствие с реальностью. Четвёртая мировая валютная система была оформлена соглашением стран — членов МВФ на совещании Временного комитета МВФ </w:t>
      </w:r>
      <w:r>
        <w:rPr>
          <w:b/>
          <w:bCs/>
        </w:rPr>
        <w:t xml:space="preserve">в Кингстоне (Ямайка) 7–8 января 1976 г.</w:t>
      </w:r>
      <w:r>
        <w:t xml:space="preserve"> Решения совещания закреплены </w:t>
      </w:r>
      <w:r>
        <w:rPr>
          <w:b/>
          <w:bCs/>
        </w:rPr>
        <w:t xml:space="preserve">Второй поправкой к Статьям Соглашения МВФ</w:t>
      </w:r>
      <w:r>
        <w:t xml:space="preserve">, вступившей в силу 1 апреля 1978 г. [9]. Ямайская система основана на следующих принципах:</w:t>
      </w:r>
    </w:p>
    <w:p>
      <w:pPr>
        <w:pStyle w:val="ListBody"/>
        <w:numPr>
          <w:ilvl w:val="0"/>
          <w:numId w:val="10"/>
        </w:numPr>
      </w:pPr>
      <w:r>
        <w:t xml:space="preserve">вместо золотодевизного стандарта введён </w:t>
      </w:r>
      <w:r>
        <w:rPr>
          <w:b/>
          <w:bCs/>
        </w:rPr>
        <w:t xml:space="preserve">стандарт СДР</w:t>
      </w:r>
      <w:r>
        <w:t xml:space="preserve">: специальные права заимствования объявлены основой валютных паритетов и главным резервным активом; на практике сложился многовалютный стандарт, в котором ведущая роль сохранилась за долларом США;</w:t>
      </w:r>
    </w:p>
    <w:p>
      <w:pPr>
        <w:pStyle w:val="ListBody"/>
        <w:numPr>
          <w:ilvl w:val="0"/>
          <w:numId w:val="10"/>
        </w:numPr>
      </w:pPr>
      <w:r>
        <w:t xml:space="preserve">юридически завершена </w:t>
      </w:r>
      <w:r>
        <w:rPr>
          <w:b/>
          <w:bCs/>
        </w:rPr>
        <w:t xml:space="preserve">демонетизация золота</w:t>
      </w:r>
      <w:r>
        <w:t xml:space="preserve">: отменены официальная цена золота и золотые паритеты, золото перестало служить мерой стоимости и основой валютных курсов; центральные банки получили право покупать и продавать золото как обычный товар по рыночной цене; МВФ продал на аукционах шестую часть своего золотого запаса (25 млн унций) и ещё шестую часть вернул странам-членам;</w:t>
      </w:r>
    </w:p>
    <w:p>
      <w:pPr>
        <w:pStyle w:val="ListBody"/>
        <w:numPr>
          <w:ilvl w:val="0"/>
          <w:numId w:val="10"/>
        </w:numPr>
      </w:pPr>
      <w:r>
        <w:t xml:space="preserve">странам предоставлено право </w:t>
      </w:r>
      <w:r>
        <w:rPr>
          <w:b/>
          <w:bCs/>
        </w:rPr>
        <w:t xml:space="preserve">самостоятельно выбирать режим валютного курса</w:t>
      </w:r>
      <w:r>
        <w:t xml:space="preserve"> — плавающий, привязанный к валюте или корзине валют и др.;</w:t>
      </w:r>
    </w:p>
    <w:p>
      <w:pPr>
        <w:pStyle w:val="ListBody"/>
        <w:numPr>
          <w:ilvl w:val="0"/>
          <w:numId w:val="10"/>
        </w:numPr>
      </w:pPr>
      <w:r>
        <w:t xml:space="preserve">МВФ осуществляет </w:t>
      </w:r>
      <w:r>
        <w:rPr>
          <w:b/>
          <w:bCs/>
        </w:rPr>
        <w:t xml:space="preserve">надзор</w:t>
      </w:r>
      <w:r>
        <w:t xml:space="preserve"> за валютной политикой стран-членов (статья IV Устава) и проводит с ними регулярные консультации, призванные не допускать манипулирования курсами ради получения несправедливых преимуществ;</w:t>
      </w:r>
    </w:p>
    <w:p>
      <w:pPr>
        <w:pStyle w:val="ListBody"/>
        <w:numPr>
          <w:ilvl w:val="0"/>
          <w:numId w:val="10"/>
        </w:numPr>
      </w:pPr>
      <w:r>
        <w:t xml:space="preserve">признана возможность создания </w:t>
      </w:r>
      <w:r>
        <w:rPr>
          <w:b/>
          <w:bCs/>
        </w:rPr>
        <w:t xml:space="preserve">региональных валютных систем</w:t>
      </w:r>
      <w:r>
        <w:t xml:space="preserve"> — прежде всего в Западной Европе: Европейская валютная система 1979 г. с расчётной единицей ЭКЮ, а с 1999 г. — единая валюта евро.</w:t>
      </w:r>
    </w:p>
    <w:p>
      <w:pPr>
        <w:pStyle w:val="Heading2"/>
      </w:pPr>
      <w:r>
        <w:t xml:space="preserve">5.2. Режимы валютных курсов</w:t>
      </w:r>
    </w:p>
    <w:p>
      <w:pPr>
        <w:pStyle w:val="Body"/>
      </w:pPr>
      <w:r>
        <w:t xml:space="preserve">Главная особенность Ямайской системы — многообразие режимов валютных курсов. Классификация МВФ выделяет три основные группы режимов (таблица 4).</w:t>
      </w:r>
    </w:p>
    <w:p>
      <w:pPr>
        <w:pStyle w:val="TableCaption"/>
        <w:keepNext/>
      </w:pPr>
      <w:r>
        <w:t xml:space="preserve">Таблица 4 — Основные группы режимов валютных курсов по классификации МВФ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4"/>
        <w:gridCol w:w="3685"/>
        <w:gridCol w:w="3685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Режимы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Жёсткая фиксация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Использование иностранной валюты в качестве законного платёжного средства; валютное управление (currency board)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Эквадор, Панама (доллар США); Гонконг (валютное управление с 1983 г.)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Мягкая фиксация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Традиционная привязка к валюте или корзине; привязка в пределах коридора; ползущая привязка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Саудовская Аравия (привязка к доллару США); Дания (коридор ±2,25 % к евро в механизме ERM II)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Плавающие курсы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Плавающий (управляемое плавание) и свободно плавающий курс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Россия (плавающий курс с ноября 2014 г.); США, еврозона, Япония, Великобритания</w:t>
            </w:r>
          </w:p>
        </w:tc>
      </w:tr>
    </w:tbl>
    <w:p>
      <w:pPr>
        <w:pStyle w:val="Body"/>
        <w:spacing w:after="0"/>
      </w:pPr>
    </w:p>
    <w:p>
      <w:pPr>
        <w:pStyle w:val="Heading2"/>
      </w:pPr>
      <w:r>
        <w:t xml:space="preserve">5.3. СДР, структура резервов и роль золота</w:t>
      </w:r>
    </w:p>
    <w:p>
      <w:pPr>
        <w:pStyle w:val="Body"/>
      </w:pPr>
      <w:r>
        <w:t xml:space="preserve">Стоимость СДР с 1974 г. определяется на основе корзины валют. С 1 октября 2016 г. в неё включён китайский юань. По итогам пересмотра 2022 г. веса валют, действующие с 1 августа 2022 г. до 31 июля 2027 г., составляют: доллар США — 43,38 %, евро — 29,31 %, юань — 12,28 %, иена — 7,59 %, фунт стерлингов — 7,44 % [15].</w:t>
      </w:r>
    </w:p>
    <w:p>
      <w:pPr>
        <w:pStyle w:val="Body"/>
      </w:pPr>
      <w:r>
        <w:t xml:space="preserve">Несмотря на провозглашённый «стандарт СДР», СДР так и не стали главным резервным активом: они используются в основном в расчётах между МВФ и его членами. Реальной основой системы остаются ведущие национальные валюты, прежде всего доллар США (таблица 5).</w:t>
      </w:r>
    </w:p>
    <w:p>
      <w:pPr>
        <w:pStyle w:val="TableCaption"/>
        <w:keepNext/>
      </w:pPr>
      <w:r>
        <w:t xml:space="preserve">Таблица 5 — Корзина СДР и валютная структура мировых официальных резервов, %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Валюта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Вес в корзине СДР (с 01.08.2022)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в валютных резервах (I кв. 2026 г.)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Доллар США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43,38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57,1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Евро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29,31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20,0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Китайский юань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12,28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Японская иена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7,59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5,4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Фунт стерлингов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7,44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4,6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Прочие валюты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10,8</w:t>
            </w:r>
          </w:p>
        </w:tc>
      </w:tr>
    </w:tbl>
    <w:p>
      <w:pPr>
        <w:pStyle w:val="Note"/>
      </w:pPr>
      <w:r>
        <w:t xml:space="preserve">Источник: составлено по данным МВФ [11; 15].</w:t>
      </w:r>
    </w:p>
    <w:p>
      <w:pPr>
        <w:pStyle w:val="Body"/>
        <w:spacing w:after="0"/>
      </w:pPr>
    </w:p>
    <w:p>
      <w:pPr>
        <w:pStyle w:val="Body"/>
      </w:pPr>
      <w:r>
        <w:t xml:space="preserve">Золото, юридически демонетизированное, фактически сохраняет роль резервного актива. В 2022–2024 гг. центральные банки покупали более 1000 т золота в год, а во II квартале 2026 г. их чистые покупки достигли 289 т — рекордного для второго квартала уровня [10]. Рыночная цена золота, которая при Бреттон-Вудской системе была зафиксирована на уровне 35 долл. за унцию, в начале 2026 г. превышала 5000 долл., а в сентябре 2026 г. составляла около 4250 долл. [12], то есть примерно в 120 раз больше. Фактическое положение золота в современной экономике подробнее рассматривается в вопросе 8 темы.</w:t>
      </w:r>
    </w:p>
    <w:p>
      <w:pPr>
        <w:pStyle w:val="Heading2"/>
      </w:pPr>
      <w:r>
        <w:t xml:space="preserve">5.4. Оценка Ямайской системы</w:t>
      </w:r>
    </w:p>
    <w:p>
      <w:pPr>
        <w:pStyle w:val="Body"/>
      </w:pPr>
      <w:r>
        <w:rPr>
          <w:b/>
          <w:bCs/>
        </w:rPr>
        <w:t xml:space="preserve">Достоинства:</w:t>
      </w:r>
      <w:r>
        <w:t xml:space="preserve"> гибкость режимов валютных курсов и способность системы приспосабливаться к шокам; возможность для стран проводить самостоятельную денежно-кредитную политику; правовое закрепление сложившейся практики плавающих курсов; развитие регионального валютного сотрудничества.</w:t>
      </w:r>
    </w:p>
    <w:p>
      <w:pPr>
        <w:pStyle w:val="Body"/>
      </w:pPr>
      <w:r>
        <w:rPr>
          <w:b/>
          <w:bCs/>
        </w:rPr>
        <w:t xml:space="preserve">Недостатки:</w:t>
      </w:r>
      <w:r>
        <w:t xml:space="preserve"> высокая неустойчивость валютных курсов и масштабные спекулятивные операции; частые валютные и финансовые кризисы — кризис Европейской валютной системы 1992–1993 гг., мексиканский 1994–1995 гг., азиатский 1997–1998 гг., российский 1998 г., глобальный 2008–2009 гг.; асимметричность системы: провозглашённый стандарт СДР на деле уступил место доминированию доллара США, и мировая экономика по-прежнему зависит от денежно-кредитной политики одной страны.</w:t>
      </w:r>
    </w:p>
    <w:p>
      <w:pPr>
        <w:pStyle w:val="Body"/>
      </w:pPr>
      <w:r>
        <w:t xml:space="preserve">Для координации валютной политики ведущие страны используют неформальные механизмы — соглашения «Плаза» (1985 г.) о согласованном снижении курса доллара и «Лувр» (1987 г.) о его стабилизации, совещания «Группы семи» и «Группы двадцати». В 2020-е годы усиливаются тенденции к многополярности: растёт доля «нетрадиционных» резервных валют, расширяются расчёты в национальных валютах, развиваются цифровые валюты центральных банков, в том числе цифровой рубль.</w:t>
      </w:r>
    </w:p>
    <w:p>
      <w:pPr>
        <w:pStyle w:val="Heading1"/>
        <w:spacing w:after="240" w:before="480"/>
        <w:ind w:firstLine="709"/>
        <w:jc w:val="left"/>
      </w:pPr>
      <w:r>
        <w:t xml:space="preserve">6. Сравнительный анализ валютных систем</w:t>
      </w:r>
    </w:p>
    <w:p>
      <w:pPr>
        <w:pStyle w:val="Body"/>
      </w:pPr>
      <w:r>
        <w:t xml:space="preserve">Обобщим основные характеристики четырёх мировых валютных систем (таблица 6).</w:t>
      </w:r>
    </w:p>
    <w:p>
      <w:pPr>
        <w:pStyle w:val="TableCaption"/>
        <w:keepNext/>
      </w:pPr>
      <w:r>
        <w:t xml:space="preserve">Таблица 6 — Сравнительная характеристика мировых валютных систем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1"/>
        <w:gridCol w:w="1956"/>
        <w:gridCol w:w="1956"/>
        <w:gridCol w:w="1956"/>
        <w:gridCol w:w="1955"/>
      </w:tblGrid>
      <w:tr>
        <w:trPr>
          <w:cantSplit/>
          <w:tblHeader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Признак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Парижская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Генуэзская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Бреттон-Вудская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B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Ямайская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Период действия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1867–1914 (фактически с 1821 г.)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1922–1939 (фактически до 1936 г.)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1944–1976 (фактически до 1971–1973 гг.)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 1976 (1978) г. по настоящее время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Оформление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Парижская конференция 1867 г.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Генуэзская конференция 1922 г.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Бреттон-Вудская конференция 1944 г.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Кингстон, 1976 г.; Вторая поправка к Уставу МВФ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Основа (стандарт)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Золотомонетный стандарт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Золотодевизный стандарт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Золотодолларовый стандарт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Стандарт СДР, фактически многовалютный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Роль золота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Единственная форма мировых денег; монеты в обращении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Основа наряду с девизами; размен на слитки или через девизы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Обмен долларов ЦБ на золото по 35 долл. за унцию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Юридически демонетизировано; резервный актив ЦБ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Резервные валюты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Официально нет (ведущая роль фунта)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Официально не закреплены (фунт, доллар)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Доллар США, фунт стерлингов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Доллар, евро, иена, фунт, юань и др.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Режим курсов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Колебания в пределах «золотых точек»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Свободно колеблющиеся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Фиксированные (±1 % от паритета)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Свободный выбор; преобладают плавающие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Регулирование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Рыночный саморегулирующийся механизм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Конференции, совещания, валютная политика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МВФ и МБРР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Надзор МВФ, «Группа семи», «Группа двадцати», региональные союзы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Причины кризиса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Первая мировая война, узость золотой базы, эмиссия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Кризис 1929–1933 гг., распад на валютные блоки</w:t>
            </w:r>
          </w:p>
        </w:tc>
        <w:tc>
          <w:tcPr>
            <w:tcW w:type="dxa" w:w="1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Дилемма Триффина, дефицит платёжного баланса США</w:t>
            </w:r>
          </w:p>
        </w:tc>
        <w:tc>
          <w:tcPr>
            <w:tcW w:type="dxa" w:w="1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Действует; проблемы — неустойчивость курсов, доминирование доллара</w:t>
            </w:r>
          </w:p>
        </w:tc>
      </w:tr>
    </w:tbl>
    <w:p>
      <w:pPr>
        <w:pStyle w:val="Body"/>
        <w:spacing w:after="0"/>
      </w:pPr>
    </w:p>
    <w:p>
      <w:pPr>
        <w:pStyle w:val="Body"/>
      </w:pPr>
      <w:r>
        <w:t xml:space="preserve">Сравнение позволяет выделить сквозные тенденции в эволюции мировой валютной системы:</w:t>
      </w:r>
    </w:p>
    <w:p>
      <w:pPr>
        <w:pStyle w:val="ListBody"/>
        <w:numPr>
          <w:ilvl w:val="0"/>
          <w:numId w:val="11"/>
        </w:numPr>
      </w:pPr>
      <w:r>
        <w:t xml:space="preserve">последовательное </w:t>
      </w:r>
      <w:r>
        <w:rPr>
          <w:b/>
          <w:bCs/>
        </w:rPr>
        <w:t xml:space="preserve">снижение роли золота</w:t>
      </w:r>
      <w:r>
        <w:t xml:space="preserve"> — от единственной формы мировых денег до юридически демонетизированного, хотя и востребованного резервного актива;</w:t>
      </w:r>
    </w:p>
    <w:p>
      <w:pPr>
        <w:pStyle w:val="ListBody"/>
        <w:numPr>
          <w:ilvl w:val="0"/>
          <w:numId w:val="11"/>
        </w:numPr>
      </w:pPr>
      <w:r>
        <w:t xml:space="preserve">переход от </w:t>
      </w:r>
      <w:r>
        <w:rPr>
          <w:b/>
          <w:bCs/>
        </w:rPr>
        <w:t xml:space="preserve">стихийного</w:t>
      </w:r>
      <w:r>
        <w:t xml:space="preserve"> рыночного регулирования к </w:t>
      </w:r>
      <w:r>
        <w:rPr>
          <w:b/>
          <w:bCs/>
        </w:rPr>
        <w:t xml:space="preserve">институциональному</w:t>
      </w:r>
      <w:r>
        <w:t xml:space="preserve"> — через международные организации;</w:t>
      </w:r>
    </w:p>
    <w:p>
      <w:pPr>
        <w:pStyle w:val="ListBody"/>
        <w:numPr>
          <w:ilvl w:val="0"/>
          <w:numId w:val="11"/>
        </w:numPr>
      </w:pPr>
      <w:r>
        <w:t xml:space="preserve">движение от </w:t>
      </w:r>
      <w:r>
        <w:rPr>
          <w:b/>
          <w:bCs/>
        </w:rPr>
        <w:t xml:space="preserve">жёстких</w:t>
      </w:r>
      <w:r>
        <w:t xml:space="preserve"> валютных курсов к </w:t>
      </w:r>
      <w:r>
        <w:rPr>
          <w:b/>
          <w:bCs/>
        </w:rPr>
        <w:t xml:space="preserve">гибким</w:t>
      </w:r>
      <w:r>
        <w:t xml:space="preserve"> и свободе выбора курсового режима;</w:t>
      </w:r>
    </w:p>
    <w:p>
      <w:pPr>
        <w:pStyle w:val="ListBody"/>
        <w:numPr>
          <w:ilvl w:val="0"/>
          <w:numId w:val="11"/>
        </w:numPr>
      </w:pPr>
      <w:r>
        <w:t xml:space="preserve">сохраняющаяся </w:t>
      </w:r>
      <w:r>
        <w:rPr>
          <w:b/>
          <w:bCs/>
        </w:rPr>
        <w:t xml:space="preserve">асимметричность</w:t>
      </w:r>
      <w:r>
        <w:t xml:space="preserve">: в каждой системе доминировала валюта ведущей экономической державы — сначала фунт стерлингов, затем доллар США.</w:t>
      </w:r>
    </w:p>
    <w:p>
      <w:pPr>
        <w:pStyle w:val="Heading1"/>
        <w:pageBreakBefore/>
      </w:pPr>
      <w:r>
        <w:t xml:space="preserve">ЗАКЛЮЧЕНИЕ</w:t>
      </w:r>
    </w:p>
    <w:p>
      <w:pPr>
        <w:pStyle w:val="Body"/>
      </w:pPr>
      <w:r>
        <w:t xml:space="preserve">Мировая валютная система — это исторически сложившаяся и закреплённая межгосударственными соглашениями форма организации международных валютных отношений. За полтора столетия она прошла четыре этапа, каждый из которых соответствовал уровню развития мирового хозяйства и соотношению сил между ведущими странами.</w:t>
      </w:r>
    </w:p>
    <w:p>
      <w:pPr>
        <w:pStyle w:val="Body"/>
      </w:pPr>
      <w:r>
        <w:rPr>
          <w:b/>
          <w:bCs/>
        </w:rPr>
        <w:t xml:space="preserve">Парижская система</w:t>
      </w:r>
      <w:r>
        <w:t xml:space="preserve"> на основе золотомонетного стандарта обеспечила устойчивость курсов и автоматическое выравнивание платёжных балансов, но оказалась слишком жёсткой: предложение денег было привязано к добыче золота, а Первая мировая война разрушила свободный размен. </w:t>
      </w:r>
      <w:r>
        <w:rPr>
          <w:b/>
          <w:bCs/>
        </w:rPr>
        <w:t xml:space="preserve">Генуэзская система</w:t>
      </w:r>
      <w:r>
        <w:t xml:space="preserve"> попыталась сэкономить золото за счёт девизов, но не выдержала мирового кризиса 1929–1933 гг. и распалась на враждующие валютные блоки. </w:t>
      </w:r>
      <w:r>
        <w:rPr>
          <w:b/>
          <w:bCs/>
        </w:rPr>
        <w:t xml:space="preserve">Бреттон-Вудская система</w:t>
      </w:r>
      <w:r>
        <w:t xml:space="preserve"> впервые создала постоянные институты регулирования — МВФ и МБРР — и обеспечила устойчивость курсов в период послевоенного восстановления, однако её разрушило внутреннее противоречие между национальной и мировой ролью доллара. </w:t>
      </w:r>
      <w:r>
        <w:rPr>
          <w:b/>
          <w:bCs/>
        </w:rPr>
        <w:t xml:space="preserve">Ямайская система</w:t>
      </w:r>
      <w:r>
        <w:t xml:space="preserve"> юридически закрепила демонетизацию золота и свободу выбора курсовых режимов; она гибка, но нестабильна и асимметрична.</w:t>
      </w:r>
    </w:p>
    <w:p>
      <w:pPr>
        <w:pStyle w:val="Body"/>
      </w:pPr>
      <w:r>
        <w:t xml:space="preserve">Общая закономерность такова: валютная система существует до тех пор, пока её правила соответствуют реальному распределению экономической силы. Когда это соответствие нарушается, система переживает кризис и уступает место новой. Сегодня признаки такого несоответствия вновь заметны: рост экономики Китая и других стран Азии, расширение расчётов в национальных валютах, рекордные покупки золота центральными банками, развитие цифровых валют центральных банков. Вероятное направление развития — постепенный переход к многополярной валютной системе, в которой наряду с долларом значительную роль будут играть евро, юань и региональные валюты.</w:t>
      </w:r>
    </w:p>
    <w:p>
      <w:pPr>
        <w:pStyle w:val="Body"/>
      </w:pPr>
      <w:r>
        <w:t xml:space="preserve">Для России знание истории мировых валютных систем имеет практическое значение. Страна участвовала в каждом этапе их эволюции — от золотого рубля С. Ю. Витте и Генуэзской конференции до членства в МВФ с 1992 г. и плавающего курса рубля с 2014 г. — и сегодня активно участвует в поиске новых форм международных расчётов.</w:t>
      </w:r>
    </w:p>
    <w:p>
      <w:pPr>
        <w:pStyle w:val="Heading1"/>
        <w:pageBreakBefore/>
      </w:pPr>
      <w:r>
        <w:t xml:space="preserve">СПИСОК ИСПОЛЬЗОВАННЫХ ИСТОЧНИКОВ</w:t>
      </w:r>
    </w:p>
    <w:p>
      <w:pPr>
        <w:pStyle w:val="Ref"/>
        <w:numPr>
          <w:ilvl w:val="0"/>
          <w:numId w:val="12"/>
        </w:numPr>
      </w:pPr>
      <w:r>
        <w:t xml:space="preserve">Международные валютно-кредитные и финансовые отношения : учебник / под ред. Л. Н. Красавиной. — 3-е изд., перераб. и доп. — Москва : Финансы и статистика, 2005. — 576 с.</w:t>
      </w:r>
    </w:p>
    <w:p>
      <w:pPr>
        <w:pStyle w:val="Ref"/>
        <w:numPr>
          <w:ilvl w:val="0"/>
          <w:numId w:val="12"/>
        </w:numPr>
      </w:pPr>
      <w:r>
        <w:t xml:space="preserve">Моисеев, С. Р. Международные валютно-кредитные отношения : учебное пособие / С. Р. Моисеев. — 2-е изд., перераб. и доп. — Москва : Дело и Сервис, 2007. — 816 с.</w:t>
      </w:r>
    </w:p>
    <w:p>
      <w:pPr>
        <w:pStyle w:val="Ref"/>
        <w:numPr>
          <w:ilvl w:val="0"/>
          <w:numId w:val="12"/>
        </w:numPr>
      </w:pPr>
      <w:r>
        <w:t xml:space="preserve">Эйхенгрин, Б. Непомерная привилегия: взлёт и падение доллара / Б. Эйхенгрин ; пер. с англ. Н. Эдельмана. — Москва : Изд-во Института Гайдара, 2013.</w:t>
      </w:r>
    </w:p>
    <w:p>
      <w:pPr>
        <w:pStyle w:val="Ref"/>
        <w:numPr>
          <w:ilvl w:val="0"/>
          <w:numId w:val="12"/>
        </w:numPr>
      </w:pPr>
      <w:r>
        <w:t xml:space="preserve">A Retrospective on the Bretton Woods System: Lessons for International Monetary Reform / ed. by M. D. Bordo, B. Eichengreen. — Chicago : University of Chicago Press, 1993.</w:t>
      </w:r>
    </w:p>
    <w:p>
      <w:pPr>
        <w:pStyle w:val="Ref"/>
        <w:numPr>
          <w:ilvl w:val="0"/>
          <w:numId w:val="12"/>
        </w:numPr>
      </w:pPr>
      <w:r>
        <w:t xml:space="preserve">Eichengreen, B. Globalizing Capital: A History of the International Monetary System / B. Eichengreen. — 3rd ed. — Princeton : Princeton University Press, 2019.</w:t>
      </w:r>
    </w:p>
    <w:p>
      <w:pPr>
        <w:pStyle w:val="Ref"/>
        <w:numPr>
          <w:ilvl w:val="0"/>
          <w:numId w:val="12"/>
        </w:numPr>
      </w:pPr>
      <w:r>
        <w:t xml:space="preserve">Keynes, J. M. The Economic Consequences of Mr. Churchill / J. M. Keynes. — London : Hogarth Press, 1925.</w:t>
      </w:r>
    </w:p>
    <w:p>
      <w:pPr>
        <w:pStyle w:val="Ref"/>
        <w:numPr>
          <w:ilvl w:val="0"/>
          <w:numId w:val="12"/>
        </w:numPr>
      </w:pPr>
      <w:r>
        <w:t xml:space="preserve">Steil, B. The Battle of Bretton Woods: John Maynard Keynes, Harry Dexter White, and the Making of a New World Order / B. Steil. — Princeton : Princeton University Press, 2013.</w:t>
      </w:r>
    </w:p>
    <w:p>
      <w:pPr>
        <w:pStyle w:val="Ref"/>
        <w:numPr>
          <w:ilvl w:val="0"/>
          <w:numId w:val="12"/>
        </w:numPr>
      </w:pPr>
      <w:r>
        <w:t xml:space="preserve">Triffin, R. Gold and the Dollar Crisis: The Future of Convertibility / R. Triffin. — New Haven : Yale University Press, 1960.</w:t>
      </w:r>
    </w:p>
    <w:p>
      <w:pPr>
        <w:pStyle w:val="Ref"/>
        <w:numPr>
          <w:ilvl w:val="0"/>
          <w:numId w:val="12"/>
        </w:numPr>
      </w:pPr>
      <w:r>
        <w:t xml:space="preserve">Articles of Agreement of the International Monetary Fund. — URL: https://www.imf.org/external/pubs/ft/aa/index.htm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Central bank gold statistics: June 2026 / World Gold Council. — URL: https://www.gold.org/goldhub/gold-focus/2026/08/central-bank-gold-statistics-june-2026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Currency Composition of Official Foreign Exchange Reserves (COFER) / International Monetary Fund. — URL: https://data.imf.org/en/datasets/IMF.STA:COFER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Gold — Price — Chart — Historical Data / Trading Economics. — URL: https://tradingeconomics.com/commodity/gold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Nixon and the End of the Bretton Woods System, 1971–1973 / Office of the Historian, U.S. Department of State. — URL: https://history.state.gov/milestones/1969-1976/nixon-shock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Nixon Ends Convertibility of U.S. Dollars to Gold and Announces Wage/Price Controls / Federal Reserve History. — URL: https://www.federalreservehistory.org/essays/gold-convertibility-ends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Review of the Method of Valuation of the SDR : Policy Paper / International Monetary Fund. — Washington, D.C., 2022. — URL: https://www.imf.org/-/media/files/publications/pp/2022/english/ppea2022020.pdf (дата обращения: 24.09.2026).</w:t>
      </w:r>
    </w:p>
    <w:p>
      <w:pPr>
        <w:pStyle w:val="Ref"/>
        <w:numPr>
          <w:ilvl w:val="0"/>
          <w:numId w:val="12"/>
        </w:numPr>
      </w:pPr>
      <w:r>
        <w:t xml:space="preserve">The Bretton Woods System / World Gold Council. — URL: https://www.gold.org/history-gold/bretton-woods-system (дата обращения: 24.09.2026).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6" w:hanging="39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49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163" w:hanging="4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spacing w:after="360" w:before="0" w:line="36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after="120" w:before="240" w:line="360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Body">
    <w:name w:val="Body Text Main"/>
    <w:basedOn w:val="Normal"/>
    <w:qFormat/>
    <w:pPr>
      <w:spacing w:after="0" w:before="0" w:line="360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ListBody">
    <w:name w:val="List Body"/>
    <w:basedOn w:val="Normal"/>
    <w:pPr>
      <w:spacing w:after="0" w:before="0" w:line="360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Caption">
    <w:name w:val="Figure Caption"/>
    <w:basedOn w:val="Normal"/>
    <w:pPr>
      <w:spacing w:after="240" w:before="60" w:line="276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TableCaption">
    <w:name w:val="Table Caption"/>
    <w:basedOn w:val="Normal"/>
    <w:pPr>
      <w:spacing w:after="80" w:before="200" w:line="276"/>
      <w:jc w:val="left"/>
    </w:pPr>
    <w:rPr>
      <w:rFonts w:ascii="Times New Roman" w:cs="Times New Roman" w:eastAsia="Times New Roman" w:hAnsi="Times New Roman"/>
      <w:sz w:val="28"/>
      <w:szCs w:val="28"/>
    </w:rPr>
  </w:style>
  <w:style w:type="paragraph" w:styleId="Note">
    <w:name w:val="Table Note"/>
    <w:basedOn w:val="Normal"/>
    <w:pPr>
      <w:spacing w:after="0" w:before="60" w:line="276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Toc">
    <w:name w:val="Toc Line"/>
    <w:basedOn w:val="Normal"/>
    <w:pPr>
      <w:spacing w:after="0" w:before="0" w:line="360"/>
    </w:pPr>
    <w:rPr>
      <w:rFonts w:ascii="Times New Roman" w:cs="Times New Roman" w:eastAsia="Times New Roman" w:hAnsi="Times New Roman"/>
      <w:sz w:val="28"/>
      <w:szCs w:val="28"/>
    </w:rPr>
  </w:style>
  <w:style w:type="paragraph" w:styleId="Ref">
    <w:name w:val="Reference"/>
    <w:basedOn w:val="Normal"/>
    <w:pPr>
      <w:spacing w:after="0" w:before="0" w:line="360"/>
      <w:jc w:val="left"/>
    </w:pPr>
    <w:rPr>
      <w:rFonts w:ascii="Times New Roman" w:cs="Times New Roman" w:eastAsia="Times New Roman" w:hAnsi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977385410dd65b24d217d5fe7b35ad756515ad6.png"/><Relationship Id="rId10" Type="http://schemas.openxmlformats.org/officeDocument/2006/relationships/image" Target="media/fa4b153748377dcb1d25b0216992d687c8ff776b.png"/><Relationship Id="rId11" Type="http://schemas.openxmlformats.org/officeDocument/2006/relationships/image" Target="media/5db89aac484329ec03900e497e9272ed1c352b3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Парижская, Генуэзская, Бреттон-Вудская и Ямайская валютные системы</dc:title>
  <dc:creator>Студент</dc:creator>
  <dc:description>Доклад. Тема 2. Валютные отношения в мировой экономике, вопрос 5</dc:description>
  <cp:lastModifiedBy>Un-named</cp:lastModifiedBy>
  <cp:revision>1</cp:revision>
  <dcterms:created xsi:type="dcterms:W3CDTF">2026-09-24T12:03:05.956Z</dcterms:created>
  <dcterms:modified xsi:type="dcterms:W3CDTF">2026-09-24T12:03:05.956Z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