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color w:val="1E5B4A"/>
          <w:spacing w:val="40"/>
          <w:sz w:val="22"/>
          <w:szCs w:val="22"/>
        </w:rPr>
        <w:t xml:space="preserve">ТЕКСТ ВЫСТУПЛЕНИЯ</w:t>
      </w:r>
    </w:p>
    <w:p>
      <w:pPr>
        <w:pStyle w:val="Title"/>
      </w:pPr>
      <w:r>
        <w:t xml:space="preserve">Национальная и мировая валютные системы</w:t>
      </w:r>
    </w:p>
    <w:p>
      <w:pPr>
        <w:spacing w:after="160"/>
      </w:pPr>
      <w:r>
        <w:rPr>
          <w:color w:val="5F6B66"/>
        </w:rPr>
        <w:t xml:space="preserve">Тема 2 · Валютные отношения в мировой экономике · Вопрос № 4</w:t>
      </w:r>
    </w:p>
    <w:p>
      <w:pPr>
        <w:spacing w:after="160"/>
      </w:pPr>
      <w:r>
        <w:rPr>
          <w:b w:val="false"/>
          <w:bCs w:val="false"/>
        </w:rPr>
        <w:t xml:space="preserve">Текст разбит по слайдам презентации. Под заголовком каждого слайда указано примерное время и то, что в этот момент на экране. </w:t>
      </w:r>
      <w:r>
        <w:rPr>
          <w:b/>
          <w:bCs/>
        </w:rPr>
        <w:t xml:space="preserve">Жирным</w:t>
      </w:r>
      <w:r>
        <w:rPr>
          <w:b w:val="false"/>
          <w:bCs w:val="false"/>
        </w:rPr>
        <w:t xml:space="preserve"> выделено то, на что стоит сделать голосовой акцент. Весь доклад занимает около 15 минут в спокойном темпе.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26"/>
        <w:gridCol w:w="2100"/>
      </w:tblGrid>
      <w:tr>
        <w:trPr>
          <w:tblHeader/>
        </w:trP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shd w:fill="E6EA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shd w:fill="E6EA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Слайд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shd w:fill="E6EA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Время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01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Титульный слайд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30 с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02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Масштаб валютных отношений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1 мин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03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Понятие валютной системы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1 мин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04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Элементы национальной валютной системы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1 мин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05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Национальная и мировая: сопоставление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45 с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06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Эволюция: четыре системы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45 с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07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Парижская и Генуэзская системы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1 мин 15 с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08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Бреттон-Вудская система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1 мин 30 с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09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Ямайская система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1 мин 15 с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10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Доллар в мировых резервах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1 мин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11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СДР — счётная единица МВФ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50 с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12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Тенденции 2020-х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1 мин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13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Валютная система России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1 мин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14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Цифровой рубль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1 мин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15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Выводы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50 с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63A2B"/>
                <w:sz w:val="24"/>
                <w:szCs w:val="24"/>
              </w:rPr>
              <w:t xml:space="preserve">16</w:t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Источники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4"/>
                <w:szCs w:val="24"/>
              </w:rPr>
              <w:t xml:space="preserve">≈ 20 с</w:t>
            </w:r>
          </w:p>
        </w:tc>
      </w:tr>
      <w:tr>
        <w:tc>
          <w:tcPr>
            <w:tcW w:type="dxa" w:w="9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26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shd w:fill="E6EA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Итого</w:t>
            </w:r>
          </w:p>
        </w:tc>
        <w:tc>
          <w:tcPr>
            <w:tcW w:type="dxa" w:w="2100"/>
            <w:tcBorders>
              <w:top w:val="single" w:color="C9D1CB" w:sz="4"/>
              <w:left w:val="none" w:color="FFFFFF" w:sz="0"/>
              <w:bottom w:val="single" w:color="C9D1CB" w:sz="4"/>
              <w:right w:val="none" w:color="FFFFFF" w:sz="0"/>
            </w:tcBorders>
            <w:shd w:fill="E6EA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≈ 15 мин</w:t>
            </w:r>
          </w:p>
        </w:tc>
      </w:tr>
    </w:tbl>
    <w:p>
      <w:pPr>
        <w:spacing w:after="240"/>
      </w:pPr>
    </w:p>
    <w:p>
      <w:pPr>
        <w:pStyle w:val="Heading1"/>
        <w:keepNext/>
        <w:pageBreakBefore/>
      </w:pPr>
      <w:r>
        <w:rPr>
          <w:color w:val="A63A2B"/>
        </w:rPr>
        <w:t xml:space="preserve">Слайд 1. </w:t>
      </w:r>
      <w:r>
        <w:t xml:space="preserve">Титульный слайд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30 с</w:t>
      </w:r>
      <w:r>
        <w:rPr>
          <w:i/>
          <w:iCs/>
          <w:color w:val="5F6B66"/>
          <w:sz w:val="22"/>
          <w:szCs w:val="22"/>
        </w:rPr>
        <w:t xml:space="preserve">   ·   На экране: название доклада и гильоширная розетка «1867 — 2026».</w:t>
      </w:r>
    </w:p>
    <w:p>
      <w:pPr>
        <w:spacing w:after="160"/>
      </w:pPr>
      <w:r>
        <w:rPr>
          <w:b w:val="false"/>
          <w:bCs w:val="false"/>
        </w:rPr>
        <w:t xml:space="preserve">Здравствуйте! Тема доклада — </w:t>
      </w:r>
      <w:r>
        <w:rPr>
          <w:b/>
          <w:bCs/>
        </w:rPr>
        <w:t xml:space="preserve">«Национальная и мировая валютные системы»</w:t>
      </w:r>
      <w:r>
        <w:rPr>
          <w:b w:val="false"/>
          <w:bCs w:val="false"/>
        </w:rPr>
        <w:t xml:space="preserve">, четвёртый вопрос темы «Валютные отношения в мировой экономике».</w:t>
      </w:r>
    </w:p>
    <w:p>
      <w:pPr>
        <w:spacing w:after="160"/>
      </w:pPr>
      <w:r>
        <w:rPr>
          <w:b w:val="false"/>
          <w:bCs w:val="false"/>
        </w:rPr>
        <w:t xml:space="preserve">Я расскажу, как государства договариваются о том, чем платить друг другу и по какому курсу менять деньги, и как эти правила менялись за полтора века: от золотой монеты </w:t>
      </w:r>
      <w:r>
        <w:rPr>
          <w:b/>
          <w:bCs/>
        </w:rPr>
        <w:t xml:space="preserve">1867 года</w:t>
      </w:r>
      <w:r>
        <w:rPr>
          <w:b w:val="false"/>
          <w:bCs w:val="false"/>
        </w:rPr>
        <w:t xml:space="preserve"> до цифрового рубля, массовое внедрение которого началось в этом, </w:t>
      </w:r>
      <w:r>
        <w:rPr>
          <w:b/>
          <w:bCs/>
        </w:rPr>
        <w:t xml:space="preserve">2026 году</w:t>
      </w:r>
      <w:r>
        <w:rPr>
          <w:b w:val="false"/>
          <w:bCs w:val="false"/>
        </w:rPr>
        <w:t xml:space="preserve">.</w:t>
      </w:r>
    </w:p>
    <w:p>
      <w:pPr>
        <w:pStyle w:val="Heading1"/>
        <w:keepNext/>
      </w:pPr>
      <w:r>
        <w:rPr>
          <w:color w:val="A63A2B"/>
        </w:rPr>
        <w:t xml:space="preserve">Слайд 2. </w:t>
      </w:r>
      <w:r>
        <w:t xml:space="preserve">Масштаб валютных отношений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1 мин</w:t>
      </w:r>
      <w:r>
        <w:rPr>
          <w:i/>
          <w:iCs/>
          <w:color w:val="5F6B66"/>
          <w:sz w:val="22"/>
          <w:szCs w:val="22"/>
        </w:rPr>
        <w:t xml:space="preserve">   ·   На экране: три цифры — 9,6 трлн $, 57 %, 53,7 %.</w:t>
      </w:r>
    </w:p>
    <w:p>
      <w:pPr>
        <w:spacing w:after="160"/>
      </w:pPr>
      <w:r>
        <w:rPr>
          <w:b w:val="false"/>
          <w:bCs w:val="false"/>
        </w:rPr>
        <w:t xml:space="preserve">Начну с того, почему это важно. На слайде три цифры.</w:t>
      </w:r>
    </w:p>
    <w:p>
      <w:pPr>
        <w:spacing w:after="160"/>
      </w:pPr>
      <w:r>
        <w:rPr>
          <w:b w:val="false"/>
          <w:bCs w:val="false"/>
        </w:rPr>
        <w:t xml:space="preserve">Первая — </w:t>
      </w:r>
      <w:r>
        <w:rPr>
          <w:b/>
          <w:bCs/>
        </w:rPr>
        <w:t xml:space="preserve">9,6 триллиона долларов</w:t>
      </w:r>
      <w:r>
        <w:rPr>
          <w:b w:val="false"/>
          <w:bCs w:val="false"/>
        </w:rPr>
        <w:t xml:space="preserve">. Столько в среднем за день проходило через мировой валютный рынок в апреле 2025 года, по данным Банка международных расчётов. Это больше годового ВВП любой страны, кроме США и Китая, — и это за один день.</w:t>
      </w:r>
    </w:p>
    <w:p>
      <w:pPr>
        <w:spacing w:after="160"/>
      </w:pPr>
      <w:r>
        <w:rPr>
          <w:b w:val="false"/>
          <w:bCs w:val="false"/>
        </w:rPr>
        <w:t xml:space="preserve">Вторая — </w:t>
      </w:r>
      <w:r>
        <w:rPr>
          <w:b/>
          <w:bCs/>
        </w:rPr>
        <w:t xml:space="preserve">57 процентов</w:t>
      </w:r>
      <w:r>
        <w:rPr>
          <w:b w:val="false"/>
          <w:bCs w:val="false"/>
        </w:rPr>
        <w:t xml:space="preserve">. Такая доля мировых валютных резервов хранится в долларах США.</w:t>
      </w:r>
    </w:p>
    <w:p>
      <w:pPr>
        <w:spacing w:after="160"/>
      </w:pPr>
      <w:r>
        <w:rPr>
          <w:b w:val="false"/>
          <w:bCs w:val="false"/>
        </w:rPr>
        <w:t xml:space="preserve">Третья цифра — про Россию: в 2025 году </w:t>
      </w:r>
      <w:r>
        <w:rPr>
          <w:b/>
          <w:bCs/>
        </w:rPr>
        <w:t xml:space="preserve">53,7 процента</w:t>
      </w:r>
      <w:r>
        <w:rPr>
          <w:b w:val="false"/>
          <w:bCs w:val="false"/>
        </w:rPr>
        <w:t xml:space="preserve"> нашего экспорта оплачено в рублях.</w:t>
      </w:r>
    </w:p>
    <w:p>
      <w:pPr>
        <w:spacing w:after="160"/>
      </w:pPr>
      <w:r>
        <w:rPr>
          <w:b w:val="false"/>
          <w:bCs w:val="false"/>
        </w:rPr>
        <w:t xml:space="preserve">Чтобы такие потоки были предсказуемыми, нужны общие правила: чем платить, по какому курсу менять одну валюту на другую, в чём хранить резервы. Совокупность этих правил и называется </w:t>
      </w:r>
      <w:r>
        <w:rPr>
          <w:b/>
          <w:bCs/>
        </w:rPr>
        <w:t xml:space="preserve">валютной системой</w:t>
      </w:r>
      <w:r>
        <w:rPr>
          <w:b w:val="false"/>
          <w:bCs w:val="false"/>
        </w:rPr>
        <w:t xml:space="preserve">.</w:t>
      </w:r>
    </w:p>
    <w:p>
      <w:pPr>
        <w:pStyle w:val="Heading1"/>
        <w:keepNext/>
      </w:pPr>
      <w:r>
        <w:rPr>
          <w:color w:val="A63A2B"/>
        </w:rPr>
        <w:t xml:space="preserve">Слайд 3. </w:t>
      </w:r>
      <w:r>
        <w:t xml:space="preserve">Понятие валютной системы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1 мин</w:t>
      </w:r>
      <w:r>
        <w:rPr>
          <w:i/>
          <w:iCs/>
          <w:color w:val="5F6B66"/>
          <w:sz w:val="22"/>
          <w:szCs w:val="22"/>
        </w:rPr>
        <w:t xml:space="preserve">   ·   На экране: формула «отношения — содержание, система — форма» и три уровня систем.</w:t>
      </w:r>
    </w:p>
    <w:p>
      <w:pPr>
        <w:spacing w:after="160"/>
      </w:pPr>
      <w:r>
        <w:rPr>
          <w:b w:val="false"/>
          <w:bCs w:val="false"/>
        </w:rPr>
        <w:t xml:space="preserve">Сначала разведём два понятия. </w:t>
      </w:r>
      <w:r>
        <w:rPr>
          <w:b/>
          <w:bCs/>
        </w:rPr>
        <w:t xml:space="preserve">Валютные отношения</w:t>
      </w:r>
      <w:r>
        <w:rPr>
          <w:b w:val="false"/>
          <w:bCs w:val="false"/>
        </w:rPr>
        <w:t xml:space="preserve"> — это сами экономические связи, которые возникают, когда деньги пересекают границу: оплата импорта, кредиты, инвестиции, поездки. Это содержание. </w:t>
      </w:r>
      <w:r>
        <w:rPr>
          <w:b/>
          <w:bCs/>
        </w:rPr>
        <w:t xml:space="preserve">Валютная система</w:t>
      </w:r>
      <w:r>
        <w:rPr>
          <w:b w:val="false"/>
          <w:bCs w:val="false"/>
        </w:rPr>
        <w:t xml:space="preserve"> — организационная форма этих отношений, закреплённая законом или договором.</w:t>
      </w:r>
    </w:p>
    <w:p>
      <w:pPr>
        <w:spacing w:after="160"/>
      </w:pPr>
      <w:r>
        <w:rPr>
          <w:b w:val="false"/>
          <w:bCs w:val="false"/>
        </w:rPr>
        <w:t xml:space="preserve">Выделяют три уровня. </w:t>
      </w:r>
      <w:r>
        <w:rPr>
          <w:b/>
          <w:bCs/>
        </w:rPr>
        <w:t xml:space="preserve">Национальная</w:t>
      </w:r>
      <w:r>
        <w:rPr>
          <w:b w:val="false"/>
          <w:bCs w:val="false"/>
        </w:rPr>
        <w:t xml:space="preserve"> система — правила одной страны, закреплённые её законодательством; у нас это рубль, закон 173-ФЗ и Банк России. </w:t>
      </w:r>
      <w:r>
        <w:rPr>
          <w:b/>
          <w:bCs/>
        </w:rPr>
        <w:t xml:space="preserve">Региональная</w:t>
      </w:r>
      <w:r>
        <w:rPr>
          <w:b w:val="false"/>
          <w:bCs w:val="false"/>
        </w:rPr>
        <w:t xml:space="preserve"> — договорные правила группы стран; главный пример — еврозона, где с 1 января 2026 года 21 страна. </w:t>
      </w:r>
      <w:r>
        <w:rPr>
          <w:b/>
          <w:bCs/>
        </w:rPr>
        <w:t xml:space="preserve">Мировая</w:t>
      </w:r>
      <w:r>
        <w:rPr>
          <w:b w:val="false"/>
          <w:bCs w:val="false"/>
        </w:rPr>
        <w:t xml:space="preserve"> — глобальные правила, закреплённые межгосударственными соглашениями; сегодня это Ямайская система под надзором МВФ.</w:t>
      </w:r>
    </w:p>
    <w:p>
      <w:pPr>
        <w:spacing w:after="160"/>
      </w:pPr>
      <w:r>
        <w:rPr>
          <w:b w:val="false"/>
          <w:bCs w:val="false"/>
        </w:rPr>
        <w:t xml:space="preserve">Исторически первична именно национальная система: мировая складывается на её основе, когда валюты ведущих стран начинают служить международным платёжным и резервным средством.</w:t>
      </w:r>
    </w:p>
    <w:p>
      <w:pPr>
        <w:pStyle w:val="Heading1"/>
        <w:keepNext/>
      </w:pPr>
      <w:r>
        <w:rPr>
          <w:color w:val="A63A2B"/>
        </w:rPr>
        <w:t xml:space="preserve">Слайд 4. </w:t>
      </w:r>
      <w:r>
        <w:t xml:space="preserve">Элементы национальной валютной системы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1 мин</w:t>
      </w:r>
      <w:r>
        <w:rPr>
          <w:i/>
          <w:iCs/>
          <w:color w:val="5F6B66"/>
          <w:sz w:val="22"/>
          <w:szCs w:val="22"/>
        </w:rPr>
        <w:t xml:space="preserve">   ·   На экране: девять элементов национальной системы.</w:t>
      </w:r>
    </w:p>
    <w:p>
      <w:pPr>
        <w:spacing w:after="160"/>
      </w:pPr>
      <w:r>
        <w:rPr>
          <w:b w:val="false"/>
          <w:bCs w:val="false"/>
        </w:rPr>
        <w:t xml:space="preserve">Национальная валютная система состоит из девяти элементов.</w:t>
      </w:r>
    </w:p>
    <w:p>
      <w:pPr>
        <w:spacing w:after="160"/>
      </w:pPr>
      <w:r>
        <w:rPr>
          <w:b w:val="false"/>
          <w:bCs w:val="false"/>
        </w:rPr>
        <w:t xml:space="preserve">Первый — сама </w:t>
      </w:r>
      <w:r>
        <w:rPr>
          <w:b/>
          <w:bCs/>
        </w:rPr>
        <w:t xml:space="preserve">национальная валюта</w:t>
      </w:r>
      <w:r>
        <w:rPr>
          <w:b w:val="false"/>
          <w:bCs w:val="false"/>
        </w:rPr>
        <w:t xml:space="preserve">, законное платёжное средство; рубль сегодня существует в наличной, безналичной и цифровой форме. Второй — </w:t>
      </w:r>
      <w:r>
        <w:rPr>
          <w:b/>
          <w:bCs/>
        </w:rPr>
        <w:t xml:space="preserve">конвертируемость</w:t>
      </w:r>
      <w:r>
        <w:rPr>
          <w:b w:val="false"/>
          <w:bCs w:val="false"/>
        </w:rPr>
        <w:t xml:space="preserve">: условия обмена на иностранные валюты по текущим операциям, например в торговле, и по капитальным, например при инвестициях. Третий — </w:t>
      </w:r>
      <w:r>
        <w:rPr>
          <w:b/>
          <w:bCs/>
        </w:rPr>
        <w:t xml:space="preserve">паритет</w:t>
      </w:r>
      <w:r>
        <w:rPr>
          <w:b w:val="false"/>
          <w:bCs w:val="false"/>
        </w:rPr>
        <w:t xml:space="preserve">, основа соотношения с другими валютами: раньше это было золотое содержание, сегодня курс определяет рынок. Четвёртый — </w:t>
      </w:r>
      <w:r>
        <w:rPr>
          <w:b/>
          <w:bCs/>
        </w:rPr>
        <w:t xml:space="preserve">режим курса</w:t>
      </w:r>
      <w:r>
        <w:rPr>
          <w:b w:val="false"/>
          <w:bCs w:val="false"/>
        </w:rPr>
        <w:t xml:space="preserve">: фиксированный, плавающий или промежуточный.</w:t>
      </w:r>
    </w:p>
    <w:p>
      <w:pPr>
        <w:spacing w:after="160"/>
      </w:pPr>
      <w:r>
        <w:rPr>
          <w:b w:val="false"/>
          <w:bCs w:val="false"/>
        </w:rPr>
        <w:t xml:space="preserve">Дальше идут валютное регулирование и контроль; валютная ликвидность, то есть резервы страны; правила международных расчётов — аккредитивы, инкассо, банковские переводы; порядок работы валютного рынка и рынка золота. И наконец, </w:t>
      </w:r>
      <w:r>
        <w:rPr>
          <w:b/>
          <w:bCs/>
        </w:rPr>
        <w:t xml:space="preserve">органы регулирования</w:t>
      </w:r>
      <w:r>
        <w:rPr>
          <w:b w:val="false"/>
          <w:bCs w:val="false"/>
        </w:rPr>
        <w:t xml:space="preserve">: центральный банк, министерство финансов, налоговая служба и таможня.</w:t>
      </w:r>
    </w:p>
    <w:p>
      <w:pPr>
        <w:pStyle w:val="Heading1"/>
        <w:keepNext/>
      </w:pPr>
      <w:r>
        <w:rPr>
          <w:color w:val="A63A2B"/>
        </w:rPr>
        <w:t xml:space="preserve">Слайд 5. </w:t>
      </w:r>
      <w:r>
        <w:t xml:space="preserve">Национальная и мировая: сопоставление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45 с</w:t>
      </w:r>
      <w:r>
        <w:rPr>
          <w:i/>
          <w:iCs/>
          <w:color w:val="5F6B66"/>
          <w:sz w:val="22"/>
          <w:szCs w:val="22"/>
        </w:rPr>
        <w:t xml:space="preserve">   ·   На экране: таблица соответствий «национальный элемент → мировой».</w:t>
      </w:r>
    </w:p>
    <w:p>
      <w:pPr>
        <w:spacing w:after="160"/>
      </w:pPr>
      <w:r>
        <w:rPr>
          <w:b w:val="false"/>
          <w:bCs w:val="false"/>
        </w:rPr>
        <w:t xml:space="preserve">Мировая валютная система устроена зеркально: каждому национальному элементу соответствует элемент мирового уровня. Национальной валюте — </w:t>
      </w:r>
      <w:r>
        <w:rPr>
          <w:b/>
          <w:bCs/>
        </w:rPr>
        <w:t xml:space="preserve">резервные валюты и СДР</w:t>
      </w:r>
      <w:r>
        <w:rPr>
          <w:b w:val="false"/>
          <w:bCs w:val="false"/>
        </w:rPr>
        <w:t xml:space="preserve">. Паритету — унифицированный режим паритетов. Резервам страны — регулирование мировой валютной ликвидности. Центральному банку и минфину — международные организации: </w:t>
      </w:r>
      <w:r>
        <w:rPr>
          <w:b/>
          <w:bCs/>
        </w:rPr>
        <w:t xml:space="preserve">МВФ и Банк международных расчётов</w:t>
      </w:r>
      <w:r>
        <w:rPr>
          <w:b w:val="false"/>
          <w:bCs w:val="false"/>
        </w:rPr>
        <w:t xml:space="preserve">.</w:t>
      </w:r>
    </w:p>
    <w:p>
      <w:pPr>
        <w:spacing w:after="160"/>
      </w:pPr>
      <w:r>
        <w:rPr>
          <w:b w:val="false"/>
          <w:bCs w:val="false"/>
        </w:rPr>
        <w:t xml:space="preserve">Главное отличие — в источнике правил. Внутри страны их устанавливает </w:t>
      </w:r>
      <w:r>
        <w:rPr>
          <w:b/>
          <w:bCs/>
        </w:rPr>
        <w:t xml:space="preserve">закон</w:t>
      </w:r>
      <w:r>
        <w:rPr>
          <w:b w:val="false"/>
          <w:bCs w:val="false"/>
        </w:rPr>
        <w:t xml:space="preserve">, а между странами — </w:t>
      </w:r>
      <w:r>
        <w:rPr>
          <w:b/>
          <w:bCs/>
        </w:rPr>
        <w:t xml:space="preserve">договор</w:t>
      </w:r>
      <w:r>
        <w:rPr>
          <w:b w:val="false"/>
          <w:bCs w:val="false"/>
        </w:rPr>
        <w:t xml:space="preserve">, который государства подписывают добровольно. Поэтому мировая система всегда держится на компромиссе интересов.</w:t>
      </w:r>
    </w:p>
    <w:p>
      <w:pPr>
        <w:pStyle w:val="Heading1"/>
        <w:keepNext/>
      </w:pPr>
      <w:r>
        <w:rPr>
          <w:color w:val="A63A2B"/>
        </w:rPr>
        <w:t xml:space="preserve">Слайд 6. </w:t>
      </w:r>
      <w:r>
        <w:t xml:space="preserve">Эволюция: четыре системы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45 с</w:t>
      </w:r>
      <w:r>
        <w:rPr>
          <w:i/>
          <w:iCs/>
          <w:color w:val="5F6B66"/>
          <w:sz w:val="22"/>
          <w:szCs w:val="22"/>
        </w:rPr>
        <w:t xml:space="preserve">   ·   На экране: шкала 1860–2030 с четырьмя системами и ключевыми событиями.</w:t>
      </w:r>
    </w:p>
    <w:p>
      <w:pPr>
        <w:spacing w:after="160"/>
      </w:pPr>
      <w:r>
        <w:rPr>
          <w:b w:val="false"/>
          <w:bCs w:val="false"/>
        </w:rPr>
        <w:t xml:space="preserve">За 160 лет сменились четыре мировые валютные системы: </w:t>
      </w:r>
      <w:r>
        <w:rPr>
          <w:b/>
          <w:bCs/>
        </w:rPr>
        <w:t xml:space="preserve">Парижская</w:t>
      </w:r>
      <w:r>
        <w:rPr>
          <w:b w:val="false"/>
          <w:bCs w:val="false"/>
        </w:rPr>
        <w:t xml:space="preserve"> — с 1867 года, </w:t>
      </w:r>
      <w:r>
        <w:rPr>
          <w:b/>
          <w:bCs/>
        </w:rPr>
        <w:t xml:space="preserve">Генуэзская</w:t>
      </w:r>
      <w:r>
        <w:rPr>
          <w:b w:val="false"/>
          <w:bCs w:val="false"/>
        </w:rPr>
        <w:t xml:space="preserve"> — с 1922-го, </w:t>
      </w:r>
      <w:r>
        <w:rPr>
          <w:b/>
          <w:bCs/>
        </w:rPr>
        <w:t xml:space="preserve">Бреттон-Вудская</w:t>
      </w:r>
      <w:r>
        <w:rPr>
          <w:b w:val="false"/>
          <w:bCs w:val="false"/>
        </w:rPr>
        <w:t xml:space="preserve"> — с 1944-го и </w:t>
      </w:r>
      <w:r>
        <w:rPr>
          <w:b/>
          <w:bCs/>
        </w:rPr>
        <w:t xml:space="preserve">Ямайская</w:t>
      </w:r>
      <w:r>
        <w:rPr>
          <w:b w:val="false"/>
          <w:bCs w:val="false"/>
        </w:rPr>
        <w:t xml:space="preserve"> — с 1976 года по сей день.</w:t>
      </w:r>
    </w:p>
    <w:p>
      <w:pPr>
        <w:spacing w:after="160"/>
      </w:pPr>
      <w:r>
        <w:rPr>
          <w:b w:val="false"/>
          <w:bCs w:val="false"/>
        </w:rPr>
        <w:t xml:space="preserve">На шкале видно, что первые три так или иначе опирались на золото, а в Ямайской золото демонетизировано. Пунктиром отмечены переломные события: Первая мировая война, отказ Великобритании от размена в 1931 году и «шок Никсона» 1971 года.</w:t>
      </w:r>
    </w:p>
    <w:p>
      <w:pPr>
        <w:spacing w:after="160"/>
      </w:pPr>
      <w:r>
        <w:rPr>
          <w:b w:val="false"/>
          <w:bCs w:val="false"/>
        </w:rPr>
        <w:t xml:space="preserve">Закономерность такая: </w:t>
      </w:r>
      <w:r>
        <w:rPr>
          <w:b/>
          <w:bCs/>
        </w:rPr>
        <w:t xml:space="preserve">каждая новая система — ответ на кризис предыдущей</w:t>
      </w:r>
      <w:r>
        <w:rPr>
          <w:b w:val="false"/>
          <w:bCs w:val="false"/>
        </w:rPr>
        <w:t xml:space="preserve">. Золота не хватало быстро растущей мировой экономике, а привязка к валюте одной страны сталкивала её интересы с потребностями всего мира.</w:t>
      </w:r>
    </w:p>
    <w:p>
      <w:pPr>
        <w:pStyle w:val="Heading1"/>
        <w:keepNext/>
      </w:pPr>
      <w:r>
        <w:rPr>
          <w:color w:val="A63A2B"/>
        </w:rPr>
        <w:t xml:space="preserve">Слайд 7. </w:t>
      </w:r>
      <w:r>
        <w:t xml:space="preserve">Парижская и Генуэзская системы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1 мин 15 с</w:t>
      </w:r>
      <w:r>
        <w:rPr>
          <w:i/>
          <w:iCs/>
          <w:color w:val="5F6B66"/>
          <w:sz w:val="22"/>
          <w:szCs w:val="22"/>
        </w:rPr>
        <w:t xml:space="preserve">   ·   На экране: две колонки — Парижская (1867) и Генуэзская (1922).</w:t>
      </w:r>
    </w:p>
    <w:p>
      <w:pPr>
        <w:spacing w:after="160"/>
      </w:pPr>
      <w:r>
        <w:rPr>
          <w:b w:val="false"/>
          <w:bCs w:val="false"/>
        </w:rPr>
        <w:t xml:space="preserve">Первая система — </w:t>
      </w:r>
      <w:r>
        <w:rPr>
          <w:b/>
          <w:bCs/>
        </w:rPr>
        <w:t xml:space="preserve">Парижская</w:t>
      </w:r>
      <w:r>
        <w:rPr>
          <w:b w:val="false"/>
          <w:bCs w:val="false"/>
        </w:rPr>
        <w:t xml:space="preserve">, её оформили на конференции 1867 года. Это </w:t>
      </w:r>
      <w:r>
        <w:rPr>
          <w:b/>
          <w:bCs/>
        </w:rPr>
        <w:t xml:space="preserve">золотомонетный стандарт</w:t>
      </w:r>
      <w:r>
        <w:rPr>
          <w:b w:val="false"/>
          <w:bCs w:val="false"/>
        </w:rPr>
        <w:t xml:space="preserve">. У каждой валюты было официальное золотое содержание, банкноты свободно менялись на золото, а золото свободно вывозилось за границу. Поэтому курс колебался только в узких пределах — </w:t>
      </w:r>
      <w:r>
        <w:rPr>
          <w:b/>
          <w:bCs/>
        </w:rPr>
        <w:t xml:space="preserve">«золотых точках»</w:t>
      </w:r>
      <w:r>
        <w:rPr>
          <w:b w:val="false"/>
          <w:bCs w:val="false"/>
        </w:rPr>
        <w:t xml:space="preserve">: если курс уходил дальше, чем стоимость пересылки золота, выгоднее было просто отправить золото, и курс возвращался. Система распалась в Первую мировую войну: воюющим странам нужно было финансировать расходы, и они прекратили размен.</w:t>
      </w:r>
    </w:p>
    <w:p>
      <w:pPr>
        <w:spacing w:after="160"/>
      </w:pPr>
      <w:r>
        <w:rPr>
          <w:b w:val="false"/>
          <w:bCs w:val="false"/>
        </w:rPr>
        <w:t xml:space="preserve">В 1922 году на </w:t>
      </w:r>
      <w:r>
        <w:rPr>
          <w:b/>
          <w:bCs/>
        </w:rPr>
        <w:t xml:space="preserve">Генуэзской</w:t>
      </w:r>
      <w:r>
        <w:rPr>
          <w:b w:val="false"/>
          <w:bCs w:val="false"/>
        </w:rPr>
        <w:t xml:space="preserve"> конференции ввели </w:t>
      </w:r>
      <w:r>
        <w:rPr>
          <w:b/>
          <w:bCs/>
        </w:rPr>
        <w:t xml:space="preserve">золотодевизный стандарт</w:t>
      </w:r>
      <w:r>
        <w:rPr>
          <w:b w:val="false"/>
          <w:bCs w:val="false"/>
        </w:rPr>
        <w:t xml:space="preserve">. Девизы — это платёжные средства в иностранной валюте: наряду с золотом в резервах стали держать фунт стерлингов и доллар. Размен стал ограниченным: в Великобритании и Франции — только на слитки, в других странах — на девизы. Курсы свободно колебались. Эту систему разрушила Великая депрессия: Великобритания отменила размен в </w:t>
      </w:r>
      <w:r>
        <w:rPr>
          <w:b/>
          <w:bCs/>
        </w:rPr>
        <w:t xml:space="preserve">1931 году</w:t>
      </w:r>
      <w:r>
        <w:rPr>
          <w:b w:val="false"/>
          <w:bCs w:val="false"/>
        </w:rPr>
        <w:t xml:space="preserve">, США — в </w:t>
      </w:r>
      <w:r>
        <w:rPr>
          <w:b/>
          <w:bCs/>
        </w:rPr>
        <w:t xml:space="preserve">1933-м</w:t>
      </w:r>
      <w:r>
        <w:rPr>
          <w:b w:val="false"/>
          <w:bCs w:val="false"/>
        </w:rPr>
        <w:t xml:space="preserve">.</w:t>
      </w:r>
    </w:p>
    <w:p>
      <w:pPr>
        <w:pStyle w:val="Heading1"/>
        <w:keepNext/>
      </w:pPr>
      <w:r>
        <w:rPr>
          <w:color w:val="A63A2B"/>
        </w:rPr>
        <w:t xml:space="preserve">Слайд 8. </w:t>
      </w:r>
      <w:r>
        <w:t xml:space="preserve">Бреттон-Вудская система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1 мин 30 с</w:t>
      </w:r>
      <w:r>
        <w:rPr>
          <w:i/>
          <w:iCs/>
          <w:color w:val="5F6B66"/>
          <w:sz w:val="22"/>
          <w:szCs w:val="22"/>
        </w:rPr>
        <w:t xml:space="preserve">   ·   На экране: «монета» $35 за унцию, факты о соглашении, дилемма Триффина.</w:t>
      </w:r>
    </w:p>
    <w:p>
      <w:pPr>
        <w:spacing w:after="160"/>
      </w:pPr>
      <w:r>
        <w:rPr>
          <w:b w:val="false"/>
          <w:bCs w:val="false"/>
        </w:rPr>
        <w:t xml:space="preserve">В июле 1944 года, ещё до конца войны, </w:t>
      </w:r>
      <w:r>
        <w:rPr>
          <w:b/>
          <w:bCs/>
        </w:rPr>
        <w:t xml:space="preserve">44 государства</w:t>
      </w:r>
      <w:r>
        <w:rPr>
          <w:b w:val="false"/>
          <w:bCs w:val="false"/>
        </w:rPr>
        <w:t xml:space="preserve"> подписали соглашение в Бреттон-Вудсе, в США. В центре новой системы оказался доллар: США обязались обменивать доллары иностранных центральных банков на золото по фиксированной цене — </w:t>
      </w:r>
      <w:r>
        <w:rPr>
          <w:b/>
          <w:bCs/>
        </w:rPr>
        <w:t xml:space="preserve">35 долларов за тройскую унцию</w:t>
      </w:r>
      <w:r>
        <w:rPr>
          <w:b w:val="false"/>
          <w:bCs w:val="false"/>
        </w:rPr>
        <w:t xml:space="preserve">. Остальные валюты привязывались к доллару, и курс мог отклоняться от паритета не больше чем на </w:t>
      </w:r>
      <w:r>
        <w:rPr>
          <w:b/>
          <w:bCs/>
        </w:rPr>
        <w:t xml:space="preserve">один процент</w:t>
      </w:r>
      <w:r>
        <w:rPr>
          <w:b w:val="false"/>
          <w:bCs w:val="false"/>
        </w:rPr>
        <w:t xml:space="preserve">. Для надзора и кредитования создали Международный валютный фонд и Международный банк реконструкции и развития.</w:t>
      </w:r>
    </w:p>
    <w:p>
      <w:pPr>
        <w:spacing w:after="160"/>
      </w:pPr>
      <w:r>
        <w:rPr>
          <w:b w:val="false"/>
          <w:bCs w:val="false"/>
        </w:rPr>
        <w:t xml:space="preserve">Но в систему было заложено противоречие — </w:t>
      </w:r>
      <w:r>
        <w:rPr>
          <w:b/>
          <w:bCs/>
        </w:rPr>
        <w:t xml:space="preserve">дилемма Триффина</w:t>
      </w:r>
      <w:r>
        <w:rPr>
          <w:b w:val="false"/>
          <w:bCs w:val="false"/>
        </w:rPr>
        <w:t xml:space="preserve">. Чтобы миру хватало денег для торговли, США должны были постоянно выпускать доллары за рубеж. А чем больше долларов накапливалось за границей по сравнению с золотым запасом США, тем меньше верилось, что их действительно обменяют на золото.</w:t>
      </w:r>
    </w:p>
    <w:p>
      <w:pPr>
        <w:spacing w:after="160"/>
      </w:pPr>
      <w:r>
        <w:rPr>
          <w:b w:val="false"/>
          <w:bCs w:val="false"/>
        </w:rPr>
        <w:t xml:space="preserve">В итоге </w:t>
      </w:r>
      <w:r>
        <w:rPr>
          <w:b/>
          <w:bCs/>
        </w:rPr>
        <w:t xml:space="preserve">15 августа 1971 года</w:t>
      </w:r>
      <w:r>
        <w:rPr>
          <w:b w:val="false"/>
          <w:bCs w:val="false"/>
        </w:rPr>
        <w:t xml:space="preserve"> президент Никсон приостановил обмен долларов на золото. В декабре Смитсоновское соглашение попыталось спасти систему: цену подняли до 38 долларов за унцию, а коридор расширили до 2,25 процента. Но уже в </w:t>
      </w:r>
      <w:r>
        <w:rPr>
          <w:b/>
          <w:bCs/>
        </w:rPr>
        <w:t xml:space="preserve">1973 году</w:t>
      </w:r>
      <w:r>
        <w:rPr>
          <w:b w:val="false"/>
          <w:bCs w:val="false"/>
        </w:rPr>
        <w:t xml:space="preserve"> ведущие страны перешли к плавающим курсам.</w:t>
      </w:r>
    </w:p>
    <w:p>
      <w:pPr>
        <w:pStyle w:val="Heading1"/>
        <w:keepNext/>
      </w:pPr>
      <w:r>
        <w:rPr>
          <w:color w:val="A63A2B"/>
        </w:rPr>
        <w:t xml:space="preserve">Слайд 9. </w:t>
      </w:r>
      <w:r>
        <w:t xml:space="preserve">Ямайская система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1 мин 15 с</w:t>
      </w:r>
      <w:r>
        <w:rPr>
          <w:i/>
          <w:iCs/>
          <w:color w:val="5F6B66"/>
          <w:sz w:val="22"/>
          <w:szCs w:val="22"/>
        </w:rPr>
        <w:t xml:space="preserve">   ·   На экране: четыре принципа Ямайской системы.</w:t>
      </w:r>
    </w:p>
    <w:p>
      <w:pPr>
        <w:spacing w:after="160"/>
      </w:pPr>
      <w:r>
        <w:rPr>
          <w:b w:val="false"/>
          <w:bCs w:val="false"/>
        </w:rPr>
        <w:t xml:space="preserve">Новую систему оформили соглашением в Кингстоне на Ямайке в </w:t>
      </w:r>
      <w:r>
        <w:rPr>
          <w:b/>
          <w:bCs/>
        </w:rPr>
        <w:t xml:space="preserve">январе 1976 года</w:t>
      </w:r>
      <w:r>
        <w:rPr>
          <w:b w:val="false"/>
          <w:bCs w:val="false"/>
        </w:rPr>
        <w:t xml:space="preserve">; поправка к Уставу МВФ вступила в силу в апреле 1978-го. В её основе четыре принципа.</w:t>
      </w:r>
    </w:p>
    <w:p>
      <w:pPr>
        <w:spacing w:after="160"/>
      </w:pPr>
      <w:r>
        <w:rPr>
          <w:b w:val="false"/>
          <w:bCs w:val="false"/>
        </w:rPr>
        <w:t xml:space="preserve">Первый — </w:t>
      </w:r>
      <w:r>
        <w:rPr>
          <w:b/>
          <w:bCs/>
        </w:rPr>
        <w:t xml:space="preserve">стандарт СДР</w:t>
      </w:r>
      <w:r>
        <w:rPr>
          <w:b w:val="false"/>
          <w:bCs w:val="false"/>
        </w:rPr>
        <w:t xml:space="preserve"> вместо золотодевизного. На практике СДР главной опорой так и не стали: сложился многовалютный стандарт, в котором доминирует доллар. Второй — </w:t>
      </w:r>
      <w:r>
        <w:rPr>
          <w:b/>
          <w:bCs/>
        </w:rPr>
        <w:t xml:space="preserve">демонетизация золота</w:t>
      </w:r>
      <w:r>
        <w:rPr>
          <w:b w:val="false"/>
          <w:bCs w:val="false"/>
        </w:rPr>
        <w:t xml:space="preserve">: отменены официальная цена золота и золотые паритеты, золото больше не мера стоимости валют. Третий — </w:t>
      </w:r>
      <w:r>
        <w:rPr>
          <w:b/>
          <w:bCs/>
        </w:rPr>
        <w:t xml:space="preserve">свобода выбора режима курса</w:t>
      </w:r>
      <w:r>
        <w:rPr>
          <w:b w:val="false"/>
          <w:bCs w:val="false"/>
        </w:rPr>
        <w:t xml:space="preserve">: плавание, привязка к одной валюте или к корзине — на усмотрение страны. Четвёртый — </w:t>
      </w:r>
      <w:r>
        <w:rPr>
          <w:b/>
          <w:bCs/>
        </w:rPr>
        <w:t xml:space="preserve">надзор МВФ</w:t>
      </w:r>
      <w:r>
        <w:rPr>
          <w:b w:val="false"/>
          <w:bCs w:val="false"/>
        </w:rPr>
        <w:t xml:space="preserve">: фонд следит за валютной политикой стран-членов и кредитует их в кризисы.</w:t>
      </w:r>
    </w:p>
    <w:p>
      <w:pPr>
        <w:spacing w:after="160"/>
      </w:pPr>
      <w:r>
        <w:rPr>
          <w:b w:val="false"/>
          <w:bCs w:val="false"/>
        </w:rPr>
        <w:t xml:space="preserve">Плюс системы — гибкость: плавающие курсы гасят внешние шоки. Минус — волатильность и валютные кризисы: Латинская Америка в 1980-х, Азия и Россия в 1997–1998 годах.</w:t>
      </w:r>
    </w:p>
    <w:p>
      <w:pPr>
        <w:pStyle w:val="Heading1"/>
        <w:keepNext/>
      </w:pPr>
      <w:r>
        <w:rPr>
          <w:color w:val="A63A2B"/>
        </w:rPr>
        <w:t xml:space="preserve">Слайд 10. </w:t>
      </w:r>
      <w:r>
        <w:t xml:space="preserve">Доллар в мировых резервах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1 мин</w:t>
      </w:r>
      <w:r>
        <w:rPr>
          <w:i/>
          <w:iCs/>
          <w:color w:val="5F6B66"/>
          <w:sz w:val="22"/>
          <w:szCs w:val="22"/>
        </w:rPr>
        <w:t xml:space="preserve">   ·   На экране: диаграмма валютной структуры мировых резервов, I кв. 2026 г.</w:t>
      </w:r>
    </w:p>
    <w:p>
      <w:pPr>
        <w:spacing w:after="160"/>
      </w:pPr>
      <w:r>
        <w:rPr>
          <w:b w:val="false"/>
          <w:bCs w:val="false"/>
        </w:rPr>
        <w:t xml:space="preserve">Как система выглядит сегодня? Формально она многовалютная, фактически — долларовая.</w:t>
      </w:r>
    </w:p>
    <w:p>
      <w:pPr>
        <w:spacing w:after="160"/>
      </w:pPr>
      <w:r>
        <w:rPr>
          <w:b w:val="false"/>
          <w:bCs w:val="false"/>
        </w:rPr>
        <w:t xml:space="preserve">На диаграмме — структура мировых валютных резервов по данным МВФ за первый квартал 2026 года. Доллар — </w:t>
      </w:r>
      <w:r>
        <w:rPr>
          <w:b/>
          <w:bCs/>
        </w:rPr>
        <w:t xml:space="preserve">57 процентов</w:t>
      </w:r>
      <w:r>
        <w:rPr>
          <w:b w:val="false"/>
          <w:bCs w:val="false"/>
        </w:rPr>
        <w:t xml:space="preserve">, евро — около </w:t>
      </w:r>
      <w:r>
        <w:rPr>
          <w:b/>
          <w:bCs/>
        </w:rPr>
        <w:t xml:space="preserve">20</w:t>
      </w:r>
      <w:r>
        <w:rPr>
          <w:b w:val="false"/>
          <w:bCs w:val="false"/>
        </w:rPr>
        <w:t xml:space="preserve">. Фунт, канадский и австралийский доллары и швейцарский франк вместе — чуть больше 9 процентов, иена — около 5,4, юань — всего около </w:t>
      </w:r>
      <w:r>
        <w:rPr>
          <w:b/>
          <w:bCs/>
        </w:rPr>
        <w:t xml:space="preserve">2 процентов</w:t>
      </w:r>
      <w:r>
        <w:rPr>
          <w:b w:val="false"/>
          <w:bCs w:val="false"/>
        </w:rPr>
        <w:t xml:space="preserve">.</w:t>
      </w:r>
    </w:p>
    <w:p>
      <w:pPr>
        <w:spacing w:after="160"/>
      </w:pPr>
      <w:r>
        <w:rPr>
          <w:b w:val="false"/>
          <w:bCs w:val="false"/>
        </w:rPr>
        <w:t xml:space="preserve">В 2000 году доля доллара превышала 70 процентов, то есть она снижается, но медленно. А на валютном рынке позиции доллара ещё сильнее: по данным БМР, он участвует примерно в </w:t>
      </w:r>
      <w:r>
        <w:rPr>
          <w:b/>
          <w:bCs/>
        </w:rPr>
        <w:t xml:space="preserve">89 процентах</w:t>
      </w:r>
      <w:r>
        <w:rPr>
          <w:b w:val="false"/>
          <w:bCs w:val="false"/>
        </w:rPr>
        <w:t xml:space="preserve"> всех сделок.</w:t>
      </w:r>
    </w:p>
    <w:p>
      <w:pPr>
        <w:pStyle w:val="Heading1"/>
        <w:keepNext/>
      </w:pPr>
      <w:r>
        <w:rPr>
          <w:color w:val="A63A2B"/>
        </w:rPr>
        <w:t xml:space="preserve">Слайд 11. </w:t>
      </w:r>
      <w:r>
        <w:t xml:space="preserve">СДР — счётная единица МВФ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50 с</w:t>
      </w:r>
      <w:r>
        <w:rPr>
          <w:i/>
          <w:iCs/>
          <w:color w:val="5F6B66"/>
          <w:sz w:val="22"/>
          <w:szCs w:val="22"/>
        </w:rPr>
        <w:t xml:space="preserve">   ·   На экране: диаграмма весов валют в корзине СДР.</w:t>
      </w:r>
    </w:p>
    <w:p>
      <w:pPr>
        <w:spacing w:after="160"/>
      </w:pPr>
      <w:r>
        <w:rPr>
          <w:b w:val="false"/>
          <w:bCs w:val="false"/>
        </w:rPr>
        <w:t xml:space="preserve">Отдельно про </w:t>
      </w:r>
      <w:r>
        <w:rPr>
          <w:b/>
          <w:bCs/>
        </w:rPr>
        <w:t xml:space="preserve">СДР — специальные права заимствования</w:t>
      </w:r>
      <w:r>
        <w:rPr>
          <w:b w:val="false"/>
          <w:bCs w:val="false"/>
        </w:rPr>
        <w:t xml:space="preserve">. МВФ создал их в </w:t>
      </w:r>
      <w:r>
        <w:rPr>
          <w:b/>
          <w:bCs/>
        </w:rPr>
        <w:t xml:space="preserve">1969 году</w:t>
      </w:r>
      <w:r>
        <w:rPr>
          <w:b w:val="false"/>
          <w:bCs w:val="false"/>
        </w:rPr>
        <w:t xml:space="preserve"> как дополнительный резервный актив. СДР — не деньги для частных расчётов: это счётная единица и резервный актив государств.</w:t>
      </w:r>
    </w:p>
    <w:p>
      <w:pPr>
        <w:spacing w:after="160"/>
      </w:pPr>
      <w:r>
        <w:rPr>
          <w:b w:val="false"/>
          <w:bCs w:val="false"/>
        </w:rPr>
        <w:t xml:space="preserve">Стоимость СДР рассчитывается по корзине из пяти валют. Сейчас веса такие: доллар — </w:t>
      </w:r>
      <w:r>
        <w:rPr>
          <w:b/>
          <w:bCs/>
        </w:rPr>
        <w:t xml:space="preserve">43,4 процента</w:t>
      </w:r>
      <w:r>
        <w:rPr>
          <w:b w:val="false"/>
          <w:bCs w:val="false"/>
        </w:rPr>
        <w:t xml:space="preserve">, евро — 29,3, юань — 12,3, иена — 7,6 и фунт — 7,4. Юань вошёл в корзину в </w:t>
      </w:r>
      <w:r>
        <w:rPr>
          <w:b/>
          <w:bCs/>
        </w:rPr>
        <w:t xml:space="preserve">2016 году</w:t>
      </w:r>
      <w:r>
        <w:rPr>
          <w:b w:val="false"/>
          <w:bCs w:val="false"/>
        </w:rPr>
        <w:t xml:space="preserve">. Корзину пересматривают раз в пять лет, следующий пересмотр — до конца июля 2027 года.</w:t>
      </w:r>
    </w:p>
    <w:p>
      <w:pPr>
        <w:pStyle w:val="Heading1"/>
        <w:keepNext/>
      </w:pPr>
      <w:r>
        <w:rPr>
          <w:color w:val="A63A2B"/>
        </w:rPr>
        <w:t xml:space="preserve">Слайд 12. </w:t>
      </w:r>
      <w:r>
        <w:t xml:space="preserve">Тенденции 2020-х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1 мин</w:t>
      </w:r>
      <w:r>
        <w:rPr>
          <w:i/>
          <w:iCs/>
          <w:color w:val="5F6B66"/>
          <w:sz w:val="22"/>
          <w:szCs w:val="22"/>
        </w:rPr>
        <w:t xml:space="preserve">   ·   На экране: пять тенденций развития мировой валютной системы.</w:t>
      </w:r>
    </w:p>
    <w:p>
      <w:pPr>
        <w:spacing w:after="160"/>
      </w:pPr>
      <w:r>
        <w:rPr>
          <w:b w:val="false"/>
          <w:bCs w:val="false"/>
        </w:rPr>
        <w:t xml:space="preserve">Куда движется мировая валютная система? Выделю пять тенденций.</w:t>
      </w:r>
    </w:p>
    <w:p>
      <w:pPr>
        <w:spacing w:after="160"/>
      </w:pPr>
      <w:r>
        <w:rPr>
          <w:b w:val="false"/>
          <w:bCs w:val="false"/>
        </w:rPr>
        <w:t xml:space="preserve">Первая — </w:t>
      </w:r>
      <w:r>
        <w:rPr>
          <w:b/>
          <w:bCs/>
        </w:rPr>
        <w:t xml:space="preserve">диверсификация резервов</w:t>
      </w:r>
      <w:r>
        <w:rPr>
          <w:b w:val="false"/>
          <w:bCs w:val="false"/>
        </w:rPr>
        <w:t xml:space="preserve">: доля доллара понемногу снижается, растёт доля «нетрадиционных» валют — канадского и австралийского долларов, юаня. Вторая — </w:t>
      </w:r>
      <w:r>
        <w:rPr>
          <w:b/>
          <w:bCs/>
        </w:rPr>
        <w:t xml:space="preserve">возвращение золота</w:t>
      </w:r>
      <w:r>
        <w:rPr>
          <w:b w:val="false"/>
          <w:bCs w:val="false"/>
        </w:rPr>
        <w:t xml:space="preserve">: центральные банки активно его покупают, и в 2025 году золото обогнало в резервах государственные облигации США, во многом из-за роста цены. Третья — </w:t>
      </w:r>
      <w:r>
        <w:rPr>
          <w:b/>
          <w:bCs/>
        </w:rPr>
        <w:t xml:space="preserve">регионализация</w:t>
      </w:r>
      <w:r>
        <w:rPr>
          <w:b w:val="false"/>
          <w:bCs w:val="false"/>
        </w:rPr>
        <w:t xml:space="preserve">: укрепляются валютные союзы, с 2026 года после вступления Болгарии в еврозоне 21 страна.</w:t>
      </w:r>
    </w:p>
    <w:p>
      <w:pPr>
        <w:spacing w:after="160"/>
      </w:pPr>
      <w:r>
        <w:rPr>
          <w:b w:val="false"/>
          <w:bCs w:val="false"/>
        </w:rPr>
        <w:t xml:space="preserve">Четвёртая — </w:t>
      </w:r>
      <w:r>
        <w:rPr>
          <w:b/>
          <w:bCs/>
        </w:rPr>
        <w:t xml:space="preserve">расчёты в национальных валютах</w:t>
      </w:r>
      <w:r>
        <w:rPr>
          <w:b w:val="false"/>
          <w:bCs w:val="false"/>
        </w:rPr>
        <w:t xml:space="preserve">: торговля переходит на собственные валюты, строится альтернативная платёжная инфраструктура. Пятая — </w:t>
      </w:r>
      <w:r>
        <w:rPr>
          <w:b/>
          <w:bCs/>
        </w:rPr>
        <w:t xml:space="preserve">цифровые валюты центральных банков</w:t>
      </w:r>
      <w:r>
        <w:rPr>
          <w:b w:val="false"/>
          <w:bCs w:val="false"/>
        </w:rPr>
        <w:t xml:space="preserve">: Китай, Россия, Индия внедряют цифровую форму своих денег.</w:t>
      </w:r>
    </w:p>
    <w:p>
      <w:pPr>
        <w:pStyle w:val="Heading1"/>
        <w:keepNext/>
      </w:pPr>
      <w:r>
        <w:rPr>
          <w:color w:val="A63A2B"/>
        </w:rPr>
        <w:t xml:space="preserve">Слайд 13. </w:t>
      </w:r>
      <w:r>
        <w:t xml:space="preserve">Валютная система России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1 мин</w:t>
      </w:r>
      <w:r>
        <w:rPr>
          <w:i/>
          <w:iCs/>
          <w:color w:val="5F6B66"/>
          <w:sz w:val="22"/>
          <w:szCs w:val="22"/>
        </w:rPr>
        <w:t xml:space="preserve">   ·   На экране: элементы российской системы и диаграмма валют расчётов за экспорт в 2025 г.</w:t>
      </w:r>
    </w:p>
    <w:p>
      <w:pPr>
        <w:spacing w:after="160"/>
      </w:pPr>
      <w:r>
        <w:rPr>
          <w:b w:val="false"/>
          <w:bCs w:val="false"/>
        </w:rPr>
        <w:t xml:space="preserve">Теперь о России. Национальная валюта — </w:t>
      </w:r>
      <w:r>
        <w:rPr>
          <w:b/>
          <w:bCs/>
        </w:rPr>
        <w:t xml:space="preserve">рубль</w:t>
      </w:r>
      <w:r>
        <w:rPr>
          <w:b w:val="false"/>
          <w:bCs w:val="false"/>
        </w:rPr>
        <w:t xml:space="preserve">, и он существует в трёх формах: наличной, безналичной и цифровой. С </w:t>
      </w:r>
      <w:r>
        <w:rPr>
          <w:b/>
          <w:bCs/>
        </w:rPr>
        <w:t xml:space="preserve">10 ноября 2014 года</w:t>
      </w:r>
      <w:r>
        <w:rPr>
          <w:b w:val="false"/>
          <w:bCs w:val="false"/>
        </w:rPr>
        <w:t xml:space="preserve"> курс рубля плавающий, а Банк России проводит политику таргетирования инфляции. Правовая основа — закон </w:t>
      </w:r>
      <w:r>
        <w:rPr>
          <w:b/>
          <w:bCs/>
        </w:rPr>
        <w:t xml:space="preserve">173-ФЗ</w:t>
      </w:r>
      <w:r>
        <w:rPr>
          <w:b w:val="false"/>
          <w:bCs w:val="false"/>
        </w:rPr>
        <w:t xml:space="preserve"> «О валютном регулировании и валютном контроле». Регулируют систему Правительство и Банк России, контроль ведут налоговая служба, таможня и уполномоченные банки. Полная конвертируемость рубля была достигнута в 2006 году, а с 2022 года действуют ограничения по операциям с капиталом.</w:t>
      </w:r>
    </w:p>
    <w:p>
      <w:pPr>
        <w:spacing w:after="160"/>
      </w:pPr>
      <w:r>
        <w:rPr>
          <w:b w:val="false"/>
          <w:bCs w:val="false"/>
        </w:rPr>
        <w:t xml:space="preserve">Главная перемена последних лет — на диаграмме. В 2025 году </w:t>
      </w:r>
      <w:r>
        <w:rPr>
          <w:b/>
          <w:bCs/>
        </w:rPr>
        <w:t xml:space="preserve">53,7 процента</w:t>
      </w:r>
      <w:r>
        <w:rPr>
          <w:b w:val="false"/>
          <w:bCs w:val="false"/>
        </w:rPr>
        <w:t xml:space="preserve"> экспорта оплачено в рублях, около 32 процентов — в юанях и других валютах, в основном дружественных стран, и лишь </w:t>
      </w:r>
      <w:r>
        <w:rPr>
          <w:b/>
          <w:bCs/>
        </w:rPr>
        <w:t xml:space="preserve">14,4 процента</w:t>
      </w:r>
      <w:r>
        <w:rPr>
          <w:b w:val="false"/>
          <w:bCs w:val="false"/>
        </w:rPr>
        <w:t xml:space="preserve"> — в долларах и евро. Для сравнения: в 2021 году около </w:t>
      </w:r>
      <w:r>
        <w:rPr>
          <w:b/>
          <w:bCs/>
        </w:rPr>
        <w:t xml:space="preserve">85 процентов</w:t>
      </w:r>
      <w:r>
        <w:rPr>
          <w:b w:val="false"/>
          <w:bCs w:val="false"/>
        </w:rPr>
        <w:t xml:space="preserve"> расчётов шло в западных валютах.</w:t>
      </w:r>
    </w:p>
    <w:p>
      <w:pPr>
        <w:pStyle w:val="Heading1"/>
        <w:keepNext/>
      </w:pPr>
      <w:r>
        <w:rPr>
          <w:color w:val="A63A2B"/>
        </w:rPr>
        <w:t xml:space="preserve">Слайд 14. </w:t>
      </w:r>
      <w:r>
        <w:t xml:space="preserve">Цифровой рубль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1 мин</w:t>
      </w:r>
      <w:r>
        <w:rPr>
          <w:i/>
          <w:iCs/>
          <w:color w:val="5F6B66"/>
          <w:sz w:val="22"/>
          <w:szCs w:val="22"/>
        </w:rPr>
        <w:t xml:space="preserve">   ·   На экране: три формы рубля, курс 1 : 1 и этапы внедрения 2023–2028.</w:t>
      </w:r>
    </w:p>
    <w:p>
      <w:pPr>
        <w:spacing w:after="160"/>
      </w:pPr>
      <w:r>
        <w:rPr>
          <w:b w:val="false"/>
          <w:bCs w:val="false"/>
        </w:rPr>
        <w:t xml:space="preserve">Цифровой рубль — </w:t>
      </w:r>
      <w:r>
        <w:rPr>
          <w:b/>
          <w:bCs/>
        </w:rPr>
        <w:t xml:space="preserve">третья форма национальной валюты</w:t>
      </w:r>
      <w:r>
        <w:rPr>
          <w:b w:val="false"/>
          <w:bCs w:val="false"/>
        </w:rPr>
        <w:t xml:space="preserve">, наряду с наличными и безналичными деньгами. Он обменивается на обычный рубль </w:t>
      </w:r>
      <w:r>
        <w:rPr>
          <w:b/>
          <w:bCs/>
        </w:rPr>
        <w:t xml:space="preserve">один к одному</w:t>
      </w:r>
      <w:r>
        <w:rPr>
          <w:b w:val="false"/>
          <w:bCs w:val="false"/>
        </w:rPr>
        <w:t xml:space="preserve">. Отличие в том, где хранятся деньги: цифровые рубли лежат не на счёте в коммерческом банке, а на </w:t>
      </w:r>
      <w:r>
        <w:rPr>
          <w:b/>
          <w:bCs/>
        </w:rPr>
        <w:t xml:space="preserve">платформе Банка России</w:t>
      </w:r>
      <w:r>
        <w:rPr>
          <w:b w:val="false"/>
          <w:bCs w:val="false"/>
        </w:rPr>
        <w:t xml:space="preserve">, а банки выступают посредниками.</w:t>
      </w:r>
    </w:p>
    <w:p>
      <w:pPr>
        <w:spacing w:after="160"/>
      </w:pPr>
      <w:r>
        <w:rPr>
          <w:b w:val="false"/>
          <w:bCs w:val="false"/>
        </w:rPr>
        <w:t xml:space="preserve">Правовая основа появилась в июле 2023 года — это закон </w:t>
      </w:r>
      <w:r>
        <w:rPr>
          <w:b/>
          <w:bCs/>
        </w:rPr>
        <w:t xml:space="preserve">№ 340-ФЗ</w:t>
      </w:r>
      <w:r>
        <w:rPr>
          <w:b w:val="false"/>
          <w:bCs w:val="false"/>
        </w:rPr>
        <w:t xml:space="preserve">. Массовое внедрение идёт в три волны. С </w:t>
      </w:r>
      <w:r>
        <w:rPr>
          <w:b/>
          <w:bCs/>
        </w:rPr>
        <w:t xml:space="preserve">1 сентября 2026 года</w:t>
      </w:r>
      <w:r>
        <w:rPr>
          <w:b w:val="false"/>
          <w:bCs w:val="false"/>
        </w:rPr>
        <w:t xml:space="preserve"> с цифровым рублём работают крупнейшие банки и торговые компании с выручкой больше 120 миллионов рублей в год. С 1 сентября 2027 года порог выручки снизится до 30 миллионов, а с 1 сентября 2028 года — до 20 миллионов, и обязанность распространится на все банки.</w:t>
      </w:r>
    </w:p>
    <w:p>
      <w:pPr>
        <w:spacing w:after="160"/>
      </w:pPr>
      <w:r>
        <w:rPr>
          <w:b w:val="false"/>
          <w:bCs w:val="false"/>
        </w:rPr>
        <w:t xml:space="preserve">Использовать цифровые валюты центробанков в международных расчётах пока только обсуждают.</w:t>
      </w:r>
    </w:p>
    <w:p>
      <w:pPr>
        <w:pStyle w:val="Heading1"/>
        <w:keepNext/>
      </w:pPr>
      <w:r>
        <w:rPr>
          <w:color w:val="A63A2B"/>
        </w:rPr>
        <w:t xml:space="preserve">Слайд 15. </w:t>
      </w:r>
      <w:r>
        <w:t xml:space="preserve">Выводы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50 с</w:t>
      </w:r>
      <w:r>
        <w:rPr>
          <w:i/>
          <w:iCs/>
          <w:color w:val="5F6B66"/>
          <w:sz w:val="22"/>
          <w:szCs w:val="22"/>
        </w:rPr>
        <w:t xml:space="preserve">   ·   На экране: четыре вывода.</w:t>
      </w:r>
    </w:p>
    <w:p>
      <w:pPr>
        <w:spacing w:after="160"/>
      </w:pPr>
      <w:r>
        <w:rPr>
          <w:b w:val="false"/>
          <w:bCs w:val="false"/>
        </w:rPr>
        <w:t xml:space="preserve">Подведу итоги.</w:t>
      </w:r>
    </w:p>
    <w:p>
      <w:pPr>
        <w:spacing w:after="160"/>
      </w:pPr>
      <w:r>
        <w:rPr>
          <w:b w:val="false"/>
          <w:bCs w:val="false"/>
        </w:rPr>
        <w:t xml:space="preserve">Первое: </w:t>
      </w:r>
      <w:r>
        <w:rPr>
          <w:b/>
          <w:bCs/>
        </w:rPr>
        <w:t xml:space="preserve">национальная система — основа</w:t>
      </w:r>
      <w:r>
        <w:rPr>
          <w:b w:val="false"/>
          <w:bCs w:val="false"/>
        </w:rPr>
        <w:t xml:space="preserve">. Мировая строится на национальных, и каждому её элементу соответствует элемент национальной, только регулируется он договором государств.</w:t>
      </w:r>
    </w:p>
    <w:p>
      <w:pPr>
        <w:spacing w:after="160"/>
      </w:pPr>
      <w:r>
        <w:rPr>
          <w:b w:val="false"/>
          <w:bCs w:val="false"/>
        </w:rPr>
        <w:t xml:space="preserve">Второе: </w:t>
      </w:r>
      <w:r>
        <w:rPr>
          <w:b/>
          <w:bCs/>
        </w:rPr>
        <w:t xml:space="preserve">смена систем — ответ на кризис</w:t>
      </w:r>
      <w:r>
        <w:rPr>
          <w:b w:val="false"/>
          <w:bCs w:val="false"/>
        </w:rPr>
        <w:t xml:space="preserve">. Париж, Генуя, Бреттон-Вудс, Ямайка — путь от золотой монеты к плавающим курсам и многовалютному стандарту.</w:t>
      </w:r>
    </w:p>
    <w:p>
      <w:pPr>
        <w:spacing w:after="160"/>
      </w:pPr>
      <w:r>
        <w:rPr>
          <w:b w:val="false"/>
          <w:bCs w:val="false"/>
        </w:rPr>
        <w:t xml:space="preserve">Третье: </w:t>
      </w:r>
      <w:r>
        <w:rPr>
          <w:b/>
          <w:bCs/>
        </w:rPr>
        <w:t xml:space="preserve">доллар по-прежнему в центре</w:t>
      </w:r>
      <w:r>
        <w:rPr>
          <w:b w:val="false"/>
          <w:bCs w:val="false"/>
        </w:rPr>
        <w:t xml:space="preserve"> — около 57 процентов резервов и около 89 процентов валютных сделок. Формально многовалютная система остаётся долларовой.</w:t>
      </w:r>
    </w:p>
    <w:p>
      <w:pPr>
        <w:spacing w:after="160"/>
      </w:pPr>
      <w:r>
        <w:rPr>
          <w:b w:val="false"/>
          <w:bCs w:val="false"/>
        </w:rPr>
        <w:t xml:space="preserve">Четвёртое: </w:t>
      </w:r>
      <w:r>
        <w:rPr>
          <w:b/>
          <w:bCs/>
        </w:rPr>
        <w:t xml:space="preserve">тренд — многополярность</w:t>
      </w:r>
      <w:r>
        <w:rPr>
          <w:b w:val="false"/>
          <w:bCs w:val="false"/>
        </w:rPr>
        <w:t xml:space="preserve">: золото, региональные союзы, расчёты в национальных валютах и цифровые деньги. Россия здесь на острие: больше половины экспорта уже оплачивается в рублях.</w:t>
      </w:r>
    </w:p>
    <w:p>
      <w:pPr>
        <w:pStyle w:val="Heading1"/>
        <w:keepNext/>
      </w:pPr>
      <w:r>
        <w:rPr>
          <w:color w:val="A63A2B"/>
        </w:rPr>
        <w:t xml:space="preserve">Слайд 16. </w:t>
      </w:r>
      <w:r>
        <w:t xml:space="preserve">Источники</w:t>
      </w:r>
    </w:p>
    <w:p>
      <w:pPr>
        <w:keepNext/>
        <w:pBdr>
          <w:bottom w:val="single" w:color="C9D1CB" w:sz="4" w:space="4"/>
        </w:pBdr>
        <w:spacing w:after="160"/>
      </w:pPr>
      <w:r>
        <w:rPr>
          <w:b/>
          <w:bCs/>
          <w:color w:val="A57F22"/>
          <w:sz w:val="22"/>
          <w:szCs w:val="22"/>
        </w:rPr>
        <w:t xml:space="preserve">≈ 20 с</w:t>
      </w:r>
      <w:r>
        <w:rPr>
          <w:i/>
          <w:iCs/>
          <w:color w:val="5F6B66"/>
          <w:sz w:val="22"/>
          <w:szCs w:val="22"/>
        </w:rPr>
        <w:t xml:space="preserve">   ·   На экране: список источников.</w:t>
      </w:r>
    </w:p>
    <w:p>
      <w:pPr>
        <w:spacing w:after="160"/>
      </w:pPr>
      <w:r>
        <w:rPr>
          <w:b w:val="false"/>
          <w:bCs w:val="false"/>
        </w:rPr>
        <w:t xml:space="preserve">На последнем слайде — список источников: законы о валютном регулировании, о Центральном банке и о цифровом рубле, учебник под редакцией Л. Н. Красавиной, книги Барри Эйхенгрина, а также данные МВФ, Банка международных расчётов, Банка России и Европейского центрального банка.</w:t>
      </w:r>
    </w:p>
    <w:p>
      <w:pPr>
        <w:spacing w:after="1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Спасибо за внимание! С удовольствием отвечу на ваши вопросы.</w:t>
      </w:r>
      <w:r>
        <w:rPr>
          <w:b w:val="false"/>
          <w:bCs w:val="false"/>
        </w:rPr>
        <w:t xml:space="preserve"/>
      </w:r>
    </w:p>
    <w:p>
      <w:pPr>
        <w:pStyle w:val="Heading1"/>
        <w:pageBreakBefore/>
      </w:pPr>
      <w:r>
        <w:t xml:space="preserve">Если зададут вопросы</w:t>
      </w:r>
    </w:p>
    <w:p>
      <w:pPr>
        <w:spacing w:after="160"/>
      </w:pPr>
      <w:r>
        <w:rPr>
          <w:color w:val="5F6B66"/>
        </w:rPr>
        <w:t xml:space="preserve">Короткие ответы на вопросы, которые чаще всего задают по этой теме.</w:t>
      </w:r>
    </w:p>
    <w:p>
      <w:pPr>
        <w:keepNext/>
        <w:spacing w:after="80" w:before="200"/>
      </w:pPr>
      <w:r>
        <w:rPr>
          <w:b/>
          <w:bCs/>
          <w:color w:val="1E5B4A"/>
        </w:rPr>
        <w:t xml:space="preserve">Чем золотомонетный стандарт отличается от золотодевизного?</w:t>
      </w:r>
    </w:p>
    <w:p>
      <w:pPr>
        <w:spacing w:after="160"/>
      </w:pPr>
      <w:r>
        <w:rPr>
          <w:b w:val="false"/>
          <w:bCs w:val="false"/>
        </w:rPr>
        <w:t xml:space="preserve">При золотомонетном стандарте банкноты свободно меняются на золотые монеты, а резервы держат в золоте. При золотодевизном в резервах наряду с золотом держат валюты ведущих стран (девизы), а размен ограничен: на слитки или на девизы.</w:t>
      </w:r>
    </w:p>
    <w:p>
      <w:pPr>
        <w:keepNext/>
        <w:spacing w:after="80" w:before="200"/>
      </w:pPr>
      <w:r>
        <w:rPr>
          <w:b/>
          <w:bCs/>
          <w:color w:val="1E5B4A"/>
        </w:rPr>
        <w:t xml:space="preserve">Что такое дилемма Триффина простыми словами?</w:t>
      </w:r>
    </w:p>
    <w:p>
      <w:pPr>
        <w:spacing w:after="160"/>
      </w:pPr>
      <w:r>
        <w:rPr>
          <w:b w:val="false"/>
          <w:bCs w:val="false"/>
        </w:rPr>
        <w:t xml:space="preserve">Если мир пользуется валютой одной страны как резервной, эта страна должна выпускать всё больше своей валюты за рубеж. Но чем больше её выпущено, тем меньше доверия к её обеспечению — в Бреттон-Вудсе это был размен доллара на золото.</w:t>
      </w:r>
    </w:p>
    <w:p>
      <w:pPr>
        <w:keepNext/>
        <w:spacing w:after="80" w:before="200"/>
      </w:pPr>
      <w:r>
        <w:rPr>
          <w:b/>
          <w:bCs/>
          <w:color w:val="1E5B4A"/>
        </w:rPr>
        <w:t xml:space="preserve">Почему доля доллара снижается так медленно?</w:t>
      </w:r>
    </w:p>
    <w:p>
      <w:pPr>
        <w:spacing w:after="160"/>
      </w:pPr>
      <w:r>
        <w:rPr>
          <w:b w:val="false"/>
          <w:bCs w:val="false"/>
        </w:rPr>
        <w:t xml:space="preserve">В долларах номинирована значительная часть мировых долгов и сырьевых контрактов, а рынок гособлигаций США — самый ликвидный в мире. Перейти на другие валюты дорого и рискованно, поэтому изменения идут постепенно.</w:t>
      </w:r>
    </w:p>
    <w:p>
      <w:pPr>
        <w:keepNext/>
        <w:spacing w:after="80" w:before="200"/>
      </w:pPr>
      <w:r>
        <w:rPr>
          <w:b/>
          <w:bCs/>
          <w:color w:val="1E5B4A"/>
        </w:rPr>
        <w:t xml:space="preserve">Чем СДР отличается от обычной валюты?</w:t>
      </w:r>
    </w:p>
    <w:p>
      <w:pPr>
        <w:spacing w:after="160"/>
      </w:pPr>
      <w:r>
        <w:rPr>
          <w:b w:val="false"/>
          <w:bCs w:val="false"/>
        </w:rPr>
        <w:t xml:space="preserve">У СДР нет банкнот и монет, ими не пользуются частные лица и компании. Это счётная единица МВФ и резервный актив государств, а стоимость СДР рассчитывается по корзине из пяти валют.</w:t>
      </w:r>
    </w:p>
    <w:p>
      <w:pPr>
        <w:keepNext/>
        <w:spacing w:after="80" w:before="200"/>
      </w:pPr>
      <w:r>
        <w:rPr>
          <w:b/>
          <w:bCs/>
          <w:color w:val="1E5B4A"/>
        </w:rPr>
        <w:t xml:space="preserve">Чем цифровой рубль отличается от безналичного?</w:t>
      </w:r>
    </w:p>
    <w:p>
      <w:pPr>
        <w:spacing w:after="160"/>
      </w:pPr>
      <w:r>
        <w:rPr>
          <w:b w:val="false"/>
          <w:bCs w:val="false"/>
        </w:rPr>
        <w:t xml:space="preserve">Безналичные рубли — это деньги на счёте в коммерческом банке. Цифровые рубли хранятся на платформе Банка России, а коммерческие банки только дают к ним доступ. Курс между ними всегда 1 : 1.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3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line="276"/>
    </w:pPr>
    <w:rPr>
      <w:color w:val="14231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00" w:before="420"/>
      <w:outlineLvl w:val="0"/>
    </w:pPr>
    <w:rPr>
      <w:b/>
      <w:bCs/>
      <w:color w:val="14231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выступления: Национальная и мировая валютные системы</dc:title>
  <dc:creator>Доклад</dc:creator>
  <cp:lastModifiedBy>Un-named</cp:lastModifiedBy>
  <cp:revision>1</cp:revision>
  <dcterms:created xsi:type="dcterms:W3CDTF">2026-09-23T20:05:23.968Z</dcterms:created>
  <dcterms:modified xsi:type="dcterms:W3CDTF">2026-09-23T20:05:23.969Z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