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цель-работы"/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МИНИСТЕРСТВО ЦИФРОВОГО РАЗВИТИЯ,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СВЯЗИ И МАССОВЫХ КОММУНИКАЦИЙ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Ордена Трудового Красного Знамени федеральное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государственное бюджетное образовательное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учреждение высшего образования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МОСКОВСКИЙ ТЕХНИЧЕСКИЙ УНИВЕРСИТЕТ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СВЯЗИ И ИНФОРМАТИКИ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Кафедра «Интеллектуальные системы в управлении и автоматизации»</w:t>
      </w:r>
    </w:p>
    <w:p>
      <w:pPr>
        <w:spacing w:line="360" w:lineRule="auto" w:before="720" w:after="0"/>
        <w:ind w:firstLine="0" w:left="0"/>
        <w:jc w:val="center"/>
      </w:pP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ЛАБОРАТОРНАЯ РАБОТА №2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по дисциплине «Планирование экспериментов в задачах управления»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на тему: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«Анализ зависимости интенсивности выгрузок писем из накопителей автоматической письмосортировочной машины (АПСМ) от времени непрерывной работы машины»</w:t>
      </w:r>
    </w:p>
    <w:p>
      <w:pPr>
        <w:spacing w:line="360" w:lineRule="auto" w:before="480" w:after="0"/>
        <w:ind w:firstLine="0" w:left="0"/>
        <w:jc w:val="center"/>
      </w:pP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Выполнила: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olor w:val="000000"/>
          <w:sz w:val="28"/>
          <w:highlight w:val="yellow"/>
        </w:rPr>
        <w:t>Ст. гр. ________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olor w:val="000000"/>
          <w:sz w:val="28"/>
          <w:highlight w:val="yellow"/>
        </w:rPr>
        <w:t>Фамилия И.О.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Проверил: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olor w:val="000000"/>
          <w:sz w:val="28"/>
          <w:highlight w:val="yellow"/>
        </w:rPr>
        <w:t>Должность кафедры ИСУиА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olor w:val="000000"/>
          <w:sz w:val="28"/>
          <w:highlight w:val="yellow"/>
        </w:rPr>
        <w:t>Фамилия И.О.</w:t>
      </w:r>
    </w:p>
    <w:p>
      <w:pPr>
        <w:spacing w:line="360" w:lineRule="auto" w:before="960" w:after="0"/>
        <w:ind w:firstLine="0" w:left="0"/>
        <w:jc w:val="center"/>
      </w:pP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Москва, 2026 г.</w:t>
      </w:r>
      <w:r>
        <w:br w:type="page"/>
      </w:r>
    </w:p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Цель работы:</w:t>
      </w:r>
    </w:p>
    <w:p>
      <w:pPr>
        <w:numPr>
          <w:ilvl w:val="0"/>
          <w:numId w:val="1001"/>
        </w:numPr>
        <w:pStyle w:val="Compact"/>
        <w:spacing w:line="360" w:lineRule="auto" w:before="0" w:after="0"/>
        <w:ind w:left="0" w:firstLine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Изучение приёмов использования корреляционного анализа и метода наименьших квадратов для установления связи между характеристиками машины и построения уравнения связи.</w:t>
      </w:r>
    </w:p>
    <w:p>
      <w:pPr>
        <w:numPr>
          <w:ilvl w:val="0"/>
          <w:numId w:val="1001"/>
        </w:numPr>
        <w:pStyle w:val="Compact"/>
        <w:spacing w:line="360" w:lineRule="auto" w:before="0" w:after="0"/>
        <w:ind w:left="0" w:firstLine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Установление наличия связи между интенсивностью выгрузки писем из накопителей АПСМ (большой и малой ёмкости) и временем непрерывной работы машины.</w:t>
      </w:r>
    </w:p>
    <w:p>
      <w:pPr>
        <w:numPr>
          <w:ilvl w:val="0"/>
          <w:numId w:val="1001"/>
        </w:numPr>
        <w:pStyle w:val="Compact"/>
        <w:spacing w:line="360" w:lineRule="auto" w:before="0" w:after="0"/>
        <w:ind w:left="0" w:firstLine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При наличии связи – установление её вида и характера зависимостей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λ</m:t>
            </m:r>
          </m:e>
          <m:sub>
            <m:r>
              <m:t>б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и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λ</m:t>
            </m:r>
          </m:e>
          <m:sub>
            <m:r>
              <m:t>м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, где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λ</m:t>
            </m:r>
          </m:e>
          <m:sub>
            <m:r>
              <m:t>б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,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λ</m:t>
            </m:r>
          </m:e>
          <m:sub>
            <m:r>
              <m:t>м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, 1/ч – интенсивности выгрузок писем из накопителей большой и малой ёмкости;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, ч – время непрерывной работы АПСМ.</w:t>
      </w:r>
    </w:p>
    <w:bookmarkEnd w:id="20"/>
    <w:bookmarkStart w:id="21" w:name="исходные-данные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Исходные данные:</w:t>
      </w:r>
    </w:p>
    <w:p>
      <w:pPr>
        <w:pStyle w:val="FirstParagraph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В АПСМ с автоматической выгрузкой писем из накопителей (МАП-1) устройство управления фиксирует количество выгрузок за время работы машины. Выборочные данные о количестве выгрузок накопителей большой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B</m:t>
            </m:r>
          </m:e>
          <m:sub>
            <m:r>
              <m:t>б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и малой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B</m:t>
            </m:r>
          </m:e>
          <m:sub>
            <m:r>
              <m:t>м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ёмкости в порядке возрастания времени работы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приведены в таблице 1. Интенсивность выгрузок рассчитана по формуле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Таблица 1 – Количество и интенсивность выгрузок писем из накопителей МАП-1 в зависимости от времени непрерывной работы машины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, ч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б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м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t>б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, 1/ч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t>м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, 1/ч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1,812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255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33,3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140,7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1,970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32,5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126,9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2,082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302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28,3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145,1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2,089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296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24,4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141,7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2,253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302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39,9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134,0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2,478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311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21,8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126,7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2,540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318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28,7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125,2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3,041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349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21,7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114,8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3,103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372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23,2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119,9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3,584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392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26,0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109,4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3,929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449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23,2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114,3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4,839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467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27,7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96,5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5,539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487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21,5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87,9</w:t>
            </w:r>
          </w:p>
        </w:tc>
      </w:tr>
    </w:tbl>
    <w:p>
      <w:pPr>
        <w:pStyle w:val="BodyText"/>
        <w:spacing w:line="360" w:lineRule="auto" w:before="16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Общее число опытов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. Табличное значение одностороннего критерия коэффициента корреляции при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и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11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r</m:t>
            </m:r>
          </m:e>
          <m:sub>
            <m:r>
              <m:t>т</m:t>
            </m:r>
            <m:r>
              <m:t>а</m:t>
            </m:r>
            <m:r>
              <m:t>б</m:t>
            </m:r>
            <m:r>
              <m:t>л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476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.</w:t>
      </w:r>
    </w:p>
    <w:p>
      <w:pPr>
        <w:pStyle w:val="BodyText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Расчёты выполнены в среде Python (библиотеки NumPy, Matplotlib) строго по формулам (1)–(3) методических указаний, код программы приведён в листинге 1. Значения интенсивности взяты из таблицы 1 без изменений (в опытах 1 и 6 табличные значения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λ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немного отличаются от отношения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B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, по-видимому, из-за округлений в первичных данных; на выводы это не влияет).</w:t>
      </w:r>
    </w:p>
    <w:bookmarkEnd w:id="21"/>
    <w:bookmarkStart w:id="38" w:name="ход-работы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Ход работы:</w:t>
      </w:r>
    </w:p>
    <w:bookmarkStart w:id="28" w:name="корреляционный-анализ-п.-3.1-задания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 Корреляционный анализ (п. 3.1 задания)</w:t>
      </w:r>
    </w:p>
    <w:p>
      <w:pPr>
        <w:pStyle w:val="FirstParagraph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Проверяется нуль-гипотеза: связь между временем непрерывной работы и интенсивностью выгрузок писем из накопителей МАП-1 отсутствует. Для каждой группы накопителей рассчитывается коэффициент корреляции:</w:t>
      </w:r>
    </w:p>
    <w:p>
      <w:pPr>
        <w:pStyle w:val="BodyText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λ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t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λ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FirstParagraph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Так как знак связи заранее известен (с ростом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интенсивность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λ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уменьшается), используется односторонний критерий: нуль-гипотеза отклоняется, если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</m:sub>
            </m:sSub>
          </m:e>
        </m:d>
        <m:r>
          <m:rPr>
            <m:sty m:val="p"/>
          </m:rPr>
          <m:t>&gt;</m:t>
        </m:r>
        <m:sSub>
          <m:e>
            <m:r>
              <m:t>r</m:t>
            </m:r>
          </m:e>
          <m:sub>
            <m:r>
              <m:t>т</m:t>
            </m:r>
            <m:r>
              <m:t>а</m:t>
            </m:r>
            <m:r>
              <m:t>б</m:t>
            </m:r>
            <m:r>
              <m:t>л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476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.</w:t>
      </w:r>
    </w:p>
    <w:p>
      <w:pPr>
        <w:pStyle w:val="BodyText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Промежуточные результаты сведены в таблицы 2 и 3 (форма табл. 2 методических указаний).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Таблица 2 – Расчётная таблица для накопителей большой ёмкости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λ</m:t>
                  </m:r>
                </m:e>
              </m:acc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t</m:t>
                      </m:r>
                    </m:e>
                  </m:acc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λ</m:t>
                      </m:r>
                    </m:e>
                  </m:acc>
                </m:e>
              </m:d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1,812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33,3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−1,208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1,459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6,21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38,54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−7,498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3,283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60,34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1,970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32,5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−1,050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1,102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5,41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29,24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−5,678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3,881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64,03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2,082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28,3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−0,938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0,880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1,21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1,46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−1,133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4,335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58,92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2,089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24,4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−0,931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0,867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−2,69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7,25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2,506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4,364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50,97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2,253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39,9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−0,767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0,588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12,81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164,04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−9,823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5,076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89,89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2,478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21,8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−0,542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0,294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−5,29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28,01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2,868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6,140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54,02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2,540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28,7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−0,480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0,230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1,61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2,58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−0,772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6,452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72,90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3,041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21,7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0,021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0,000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−5,39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29,08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−0,114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9,248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65,99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3,103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23,2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0,083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0,007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−3,89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15,15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−0,323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9,629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71,99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3,584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26,0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0,564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0,318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−1,09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1,19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−0,616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12,845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93,18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3,929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23,2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0,909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0,826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−3,89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15,15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−3,538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15,437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91,15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4,839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27,7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1,819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3,309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0,61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0,37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1,105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23,416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134,04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5,539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21,5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2,519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6,346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−5,59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31,27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−14,087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30,681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119,09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Σ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39,259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352,2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16,227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363,33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−37,102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134,786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1026,51</w:t>
            </w:r>
          </w:p>
        </w:tc>
      </w:tr>
    </w:tbl>
    <w:p>
      <w:pPr>
        <w:pStyle w:val="BodyText"/>
        <w:keepNext/>
        <w:spacing w:line="360" w:lineRule="auto" w:before="160" w:after="0"/>
        <w:ind w:firstLine="0" w:left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Таблица 3 – Расчётная таблица для накопителей малой ёмкости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λ</m:t>
                  </m:r>
                </m:e>
              </m:acc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t</m:t>
                      </m:r>
                    </m:e>
                  </m:acc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λ</m:t>
                      </m:r>
                    </m:e>
                  </m:acc>
                </m:e>
              </m:d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1,812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140,7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−1,208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1,459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18,92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358,08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−22,858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3,283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254,95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1,970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126,9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−1,050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1,102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5,12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26,25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−5,379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3,881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249,99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2,082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145,1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−0,938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0,880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23,32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543,97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−21,875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4,335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302,10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2,089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141,7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−0,931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0,867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19,92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396,93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−18,547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4,364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296,01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2,253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134,0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−0,767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0,588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12,22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149,40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−9,374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5,076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301,90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2,478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126,7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−0,542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0,294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4,92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24,24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−2,668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6,140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313,96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2,540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125,2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−0,480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0,230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3,42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11,72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−1,643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6,452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318,01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3,041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114,8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0,021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0,000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−6,98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48,68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−0,147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9,248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349,11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3,103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119,9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0,083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0,007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−1,88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3,52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−0,156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9,629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372,05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3,584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109,4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0,564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0,318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−12,38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153,19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−6,982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12,845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392,09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3,929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114,3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0,909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0,826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−7,48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55,90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−6,797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15,437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449,08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4,839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96,5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1,819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3,309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−25,28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638,92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−45,981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23,416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466,96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5,539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87,9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2,519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6,346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−33,88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1147,65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−85,339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30,681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486,88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Σ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39,259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1583,1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16,227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3558,44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−227,744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134,786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 xml:space="preserve">4553,10</w:t>
            </w:r>
          </w:p>
        </w:tc>
      </w:tr>
    </w:tbl>
    <w:p>
      <w:pPr>
        <w:pStyle w:val="BodyText"/>
        <w:spacing w:line="360" w:lineRule="auto" w:before="16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Средние значения: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r>
          <m:t>39</m:t>
        </m:r>
        <m:r>
          <m:rPr>
            <m:sty m:val="p"/>
          </m:rPr>
          <m:t>,</m:t>
        </m:r>
        <m:r>
          <m:t>259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020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ч;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б</m:t>
            </m:r>
          </m:sub>
        </m:sSub>
        <m:r>
          <m:rPr>
            <m:sty m:val="p"/>
          </m:rPr>
          <m:t>=</m:t>
        </m:r>
        <m:r>
          <m:t>352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,</m:t>
        </m:r>
        <m:r>
          <m:t>09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1/ч;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м</m:t>
            </m:r>
          </m:sub>
        </m:sSub>
        <m:r>
          <m:rPr>
            <m:sty m:val="p"/>
          </m:rPr>
          <m:t>=</m:t>
        </m:r>
        <m:r>
          <m:t>1583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=</m:t>
        </m:r>
        <m:r>
          <m:t>121</m:t>
        </m:r>
        <m:r>
          <m:rPr>
            <m:sty m:val="p"/>
          </m:rPr>
          <m:t>,</m:t>
        </m:r>
        <m:r>
          <m:t>78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1/ч.</w:t>
      </w:r>
    </w:p>
    <w:p>
      <w:pPr>
        <w:pStyle w:val="BodyText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Накопители большой ёмкости:</w:t>
      </w:r>
    </w:p>
    <w:p>
      <w:pPr>
        <w:pStyle w:val="BodyText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б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37</m:t>
              </m:r>
              <m:r>
                <m:rPr>
                  <m:sty m:val="p"/>
                </m:rPr>
                <m:t>,</m:t>
              </m:r>
              <m:r>
                <m:t>102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16</m:t>
                  </m:r>
                  <m:r>
                    <m:rPr>
                      <m:sty m:val="p"/>
                    </m:rPr>
                    <m:t>,</m:t>
                  </m:r>
                  <m:r>
                    <m:t>227</m:t>
                  </m:r>
                  <m:r>
                    <m:rPr>
                      <m:sty m:val="p"/>
                    </m:rPr>
                    <m:t>⋅</m:t>
                  </m:r>
                  <m:r>
                    <m:t>363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37</m:t>
              </m:r>
              <m:r>
                <m:rPr>
                  <m:sty m:val="p"/>
                </m:rPr>
                <m:t>,</m:t>
              </m:r>
              <m:r>
                <m:t>102</m:t>
              </m:r>
            </m:num>
            <m:den>
              <m:r>
                <m:t>76</m:t>
              </m:r>
              <m:r>
                <m:rPr>
                  <m:sty m:val="p"/>
                </m:rPr>
                <m:t>,</m:t>
              </m:r>
              <m:r>
                <m:t>78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483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Накопители малой ёмкости:</w:t>
      </w:r>
    </w:p>
    <w:p>
      <w:pPr>
        <w:pStyle w:val="BodyText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м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227</m:t>
              </m:r>
              <m:r>
                <m:rPr>
                  <m:sty m:val="p"/>
                </m:rPr>
                <m:t>,</m:t>
              </m:r>
              <m:r>
                <m:t>744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16</m:t>
                  </m:r>
                  <m:r>
                    <m:rPr>
                      <m:sty m:val="p"/>
                    </m:rPr>
                    <m:t>,</m:t>
                  </m:r>
                  <m:r>
                    <m:t>227</m:t>
                  </m:r>
                  <m:r>
                    <m:rPr>
                      <m:sty m:val="p"/>
                    </m:rPr>
                    <m:t>⋅</m:t>
                  </m:r>
                  <m:r>
                    <m:t>3558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227</m:t>
              </m:r>
              <m:r>
                <m:rPr>
                  <m:sty m:val="p"/>
                </m:rPr>
                <m:t>,</m:t>
              </m:r>
              <m:r>
                <m:t>744</m:t>
              </m:r>
            </m:num>
            <m:den>
              <m:r>
                <m:t>240</m:t>
              </m:r>
              <m:r>
                <m:rPr>
                  <m:sty m:val="p"/>
                </m:rPr>
                <m:t>,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948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keepNext/>
        <w:spacing w:line="240" w:lineRule="auto" w:before="120" w:after="120"/>
        <w:ind w:firstLine="0" w:left="0"/>
        <w:jc w:val="center"/>
      </w:pPr>
      <w:r>
        <w:drawing>
          <wp:inline>
            <wp:extent cx="5760000" cy="59345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t2_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93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/>
        <w:spacing w:line="240" w:lineRule="auto" w:before="120" w:after="120"/>
        <w:ind w:firstLine="0" w:left="0"/>
        <w:jc w:val="center"/>
      </w:pPr>
      <w:r>
        <w:drawing>
          <wp:inline>
            <wp:extent cx="5760000" cy="6129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t2_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612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Для обеих групп накопителей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r</m:t>
            </m:r>
          </m:e>
        </m:d>
        <m:r>
          <m:rPr>
            <m:sty m:val="p"/>
          </m:rPr>
          <m:t>&gt;</m:t>
        </m:r>
        <m:sSub>
          <m:e>
            <m:r>
              <m:t>r</m:t>
            </m:r>
          </m:e>
          <m:sub>
            <m:r>
              <m:t>т</m:t>
            </m:r>
            <m:r>
              <m:t>а</m:t>
            </m:r>
            <m:r>
              <m:t>б</m:t>
            </m:r>
            <m:r>
              <m:t>л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476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, поэтому нуль-гипотеза отклоняется в пользу альтернативной: между временем непрерывной работы МАП-1 и интенсивностью выгрузок писем существует отрицательная связь. Для накопителей большой ёмкости связь слабая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483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лишь немного превышает критическое значение,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23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, то есть время работы объясняет около 23 % изменчивости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λ</m:t>
            </m:r>
          </m:e>
          <m:sub>
            <m:r>
              <m:t>б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). Для накопителей малой ёмкости связь сильная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, около 90 % изменчивости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λ</m:t>
            </m:r>
          </m:e>
          <m:sub>
            <m:r>
              <m:t>м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).</w:t>
      </w:r>
    </w:p>
    <w:bookmarkEnd w:id="28"/>
    <w:bookmarkStart w:id="32" w:name="X4d7753adcfc452bc882151de69c3a9d2163e716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2. Построение уравнений связи методом наименьших квадратов (п. 3.2 задания)</w:t>
      </w:r>
    </w:p>
    <w:p>
      <w:pPr>
        <w:pStyle w:val="FirstParagraph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Коэффициенты уравнения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рассчитываются по формулам:</w:t>
      </w:r>
    </w:p>
    <w:p>
      <w:pPr>
        <w:pStyle w:val="BodyText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FirstParagraph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Знаменатель для обеих групп: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13</m:t>
        </m:r>
        <m:r>
          <m:rPr>
            <m:sty m:val="p"/>
          </m:rPr>
          <m:t>⋅</m:t>
        </m:r>
        <m:r>
          <m:t>134</m:t>
        </m:r>
        <m:r>
          <m:rPr>
            <m:sty m:val="p"/>
          </m:rPr>
          <m:t>,</m:t>
        </m:r>
        <m:r>
          <m:t>786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,</m:t>
        </m:r>
        <m:sSup>
          <m:e>
            <m:r>
              <m:t>259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210</m:t>
        </m:r>
        <m:r>
          <m:rPr>
            <m:sty m:val="p"/>
          </m:rPr>
          <m:t>,</m:t>
        </m:r>
        <m:r>
          <m:t>946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.</w:t>
      </w:r>
    </w:p>
    <w:p>
      <w:pPr>
        <w:pStyle w:val="BodyText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Накопители большой ёмкости:</w:t>
      </w:r>
    </w:p>
    <w:p>
      <w:pPr>
        <w:pStyle w:val="BodyText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134</m:t>
              </m:r>
              <m:r>
                <m:rPr>
                  <m:sty m:val="p"/>
                </m:rPr>
                <m:t>,</m:t>
              </m:r>
              <m:r>
                <m:t>786</m:t>
              </m:r>
              <m:r>
                <m:rPr>
                  <m:sty m:val="p"/>
                </m:rPr>
                <m:t>−</m:t>
              </m:r>
              <m:r>
                <m:t>39</m:t>
              </m:r>
              <m:r>
                <m:rPr>
                  <m:sty m:val="p"/>
                </m:rPr>
                <m:t>,</m:t>
              </m:r>
              <m:r>
                <m:t>259</m:t>
              </m:r>
              <m:r>
                <m:rPr>
                  <m:sty m:val="p"/>
                </m:rPr>
                <m:t>⋅</m:t>
              </m:r>
              <m:r>
                <m:t>1026</m:t>
              </m:r>
              <m:r>
                <m:rPr>
                  <m:sty m:val="p"/>
                </m:rPr>
                <m:t>,</m:t>
              </m:r>
              <m:r>
                <m:t>51</m:t>
              </m:r>
            </m:num>
            <m:den>
              <m:r>
                <m:t>210</m:t>
              </m:r>
              <m:r>
                <m:rPr>
                  <m:sty m:val="p"/>
                </m:rPr>
                <m:t>,</m:t>
              </m:r>
              <m:r>
                <m:t>946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47471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−</m:t>
              </m:r>
              <m:r>
                <m:t>40299</m:t>
              </m:r>
              <m:r>
                <m:rPr>
                  <m:sty m:val="p"/>
                </m:rPr>
                <m:t>,</m:t>
              </m:r>
              <m:r>
                <m:t>94</m:t>
              </m:r>
            </m:num>
            <m:den>
              <m:r>
                <m:t>210</m:t>
              </m:r>
              <m:r>
                <m:rPr>
                  <m:sty m:val="p"/>
                </m:rPr>
                <m:t>,</m:t>
              </m:r>
              <m:r>
                <m:t>946</m:t>
              </m:r>
            </m:den>
          </m:f>
          <m:r>
            <m:rPr>
              <m:sty m:val="p"/>
            </m:rPr>
            <m:t>=</m:t>
          </m:r>
          <m:r>
            <m:t>34</m:t>
          </m:r>
          <m:r>
            <m:rPr>
              <m:sty m:val="p"/>
            </m:rPr>
            <m:t>,</m:t>
          </m:r>
          <m:r>
            <m:t>00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⋅</m:t>
              </m:r>
              <m:r>
                <m:t>1026</m:t>
              </m:r>
              <m:r>
                <m:rPr>
                  <m:sty m:val="p"/>
                </m:rPr>
                <m:t>,</m:t>
              </m:r>
              <m:r>
                <m:t>51</m:t>
              </m:r>
              <m:r>
                <m:rPr>
                  <m:sty m:val="p"/>
                </m:rPr>
                <m:t>−</m:t>
              </m:r>
              <m:r>
                <m:t>352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39</m:t>
              </m:r>
              <m:r>
                <m:rPr>
                  <m:sty m:val="p"/>
                </m:rPr>
                <m:t>,</m:t>
              </m:r>
              <m:r>
                <m:t>259</m:t>
              </m:r>
            </m:num>
            <m:den>
              <m:r>
                <m:t>210</m:t>
              </m:r>
              <m:r>
                <m:rPr>
                  <m:sty m:val="p"/>
                </m:rPr>
                <m:t>,</m:t>
              </m:r>
              <m:r>
                <m:t>946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13344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−</m:t>
              </m:r>
              <m:r>
                <m:t>13827</m:t>
              </m:r>
              <m:r>
                <m:rPr>
                  <m:sty m:val="p"/>
                </m:rPr>
                <m:t>,</m:t>
              </m:r>
              <m:r>
                <m:t>02</m:t>
              </m:r>
            </m:num>
            <m:den>
              <m:r>
                <m:t>210</m:t>
              </m:r>
              <m:r>
                <m:rPr>
                  <m:sty m:val="p"/>
                </m:rPr>
                <m:t>,</m:t>
              </m:r>
              <m:r>
                <m:t>946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,</m:t>
          </m:r>
          <m:r>
            <m:t>286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б</m:t>
              </m:r>
            </m:sub>
          </m:sSub>
          <m:r>
            <m:rPr>
              <m:sty m:val="p"/>
            </m:rPr>
            <m:t>=</m:t>
          </m:r>
          <m:r>
            <m:t>34</m:t>
          </m:r>
          <m:r>
            <m:rPr>
              <m:sty m:val="p"/>
            </m:rPr>
            <m:t>,</m:t>
          </m:r>
          <m:r>
            <m:t>00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,</m:t>
          </m:r>
          <m:r>
            <m:t>286</m:t>
          </m:r>
          <m:r>
            <m:t> 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Накопители малой ёмкости:</w:t>
      </w:r>
    </w:p>
    <w:p>
      <w:pPr>
        <w:pStyle w:val="BodyText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1583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134</m:t>
              </m:r>
              <m:r>
                <m:rPr>
                  <m:sty m:val="p"/>
                </m:rPr>
                <m:t>,</m:t>
              </m:r>
              <m:r>
                <m:t>786</m:t>
              </m:r>
              <m:r>
                <m:rPr>
                  <m:sty m:val="p"/>
                </m:rPr>
                <m:t>−</m:t>
              </m:r>
              <m:r>
                <m:t>39</m:t>
              </m:r>
              <m:r>
                <m:rPr>
                  <m:sty m:val="p"/>
                </m:rPr>
                <m:t>,</m:t>
              </m:r>
              <m:r>
                <m:t>259</m:t>
              </m:r>
              <m:r>
                <m:rPr>
                  <m:sty m:val="p"/>
                </m:rPr>
                <m:t>⋅</m:t>
              </m:r>
              <m:r>
                <m:t>4553</m:t>
              </m:r>
              <m:r>
                <m:rPr>
                  <m:sty m:val="p"/>
                </m:rPr>
                <m:t>,</m:t>
              </m:r>
              <m:r>
                <m:t>10</m:t>
              </m:r>
            </m:num>
            <m:den>
              <m:r>
                <m:t>210</m:t>
              </m:r>
              <m:r>
                <m:rPr>
                  <m:sty m:val="p"/>
                </m:rPr>
                <m:t>,</m:t>
              </m:r>
              <m:r>
                <m:t>946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213379</m:t>
              </m:r>
              <m:r>
                <m:rPr>
                  <m:sty m:val="p"/>
                </m:rPr>
                <m:t>,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178749</m:t>
              </m:r>
              <m:r>
                <m:rPr>
                  <m:sty m:val="p"/>
                </m:rPr>
                <m:t>,</m:t>
              </m:r>
              <m:r>
                <m:t>99</m:t>
              </m:r>
            </m:num>
            <m:den>
              <m:r>
                <m:t>210</m:t>
              </m:r>
              <m:r>
                <m:rPr>
                  <m:sty m:val="p"/>
                </m:rPr>
                <m:t>,</m:t>
              </m:r>
              <m:r>
                <m:t>946</m:t>
              </m:r>
            </m:den>
          </m:f>
          <m:r>
            <m:rPr>
              <m:sty m:val="p"/>
            </m:rPr>
            <m:t>=</m:t>
          </m:r>
          <m:r>
            <m:t>164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⋅</m:t>
              </m:r>
              <m:r>
                <m:t>4553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1583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39</m:t>
              </m:r>
              <m:r>
                <m:rPr>
                  <m:sty m:val="p"/>
                </m:rPr>
                <m:t>,</m:t>
              </m:r>
              <m:r>
                <m:t>259</m:t>
              </m:r>
            </m:num>
            <m:den>
              <m:r>
                <m:t>210</m:t>
              </m:r>
              <m:r>
                <m:rPr>
                  <m:sty m:val="p"/>
                </m:rPr>
                <m:t>,</m:t>
              </m:r>
              <m:r>
                <m:t>946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59190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62150</m:t>
              </m:r>
              <m:r>
                <m:rPr>
                  <m:sty m:val="p"/>
                </m:rPr>
                <m:t>,</m:t>
              </m:r>
              <m:r>
                <m:t>92</m:t>
              </m:r>
            </m:num>
            <m:den>
              <m:r>
                <m:t>210</m:t>
              </m:r>
              <m:r>
                <m:rPr>
                  <m:sty m:val="p"/>
                </m:rPr>
                <m:t>,</m:t>
              </m:r>
              <m:r>
                <m:t>946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rPr>
              <m:sty m:val="p"/>
            </m:rPr>
            <m:t>,</m:t>
          </m:r>
          <m:r>
            <m:t>035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м</m:t>
              </m:r>
            </m:sub>
          </m:sSub>
          <m:r>
            <m:rPr>
              <m:sty m:val="p"/>
            </m:rPr>
            <m:t>=</m:t>
          </m:r>
          <m:r>
            <m:t>164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−</m:t>
          </m:r>
          <m:r>
            <m:t>14</m:t>
          </m:r>
          <m:r>
            <m:rPr>
              <m:sty m:val="p"/>
            </m:rPr>
            <m:t>,</m:t>
          </m:r>
          <m:r>
            <m:t>035</m:t>
          </m:r>
          <m:r>
            <m:t> 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Опытные точки и полученные линии регрессии показаны на рисунке 1.</w:t>
      </w:r>
    </w:p>
    <w:p>
      <w:pPr>
        <w:pStyle w:val="BodyText"/>
        <w:keepNext/>
        <w:spacing w:line="240" w:lineRule="auto" w:before="120" w:after="120"/>
        <w:ind w:firstLine="0" w:left="0"/>
        <w:jc w:val="center"/>
      </w:pPr>
      <w:r>
        <w:drawing>
          <wp:inline>
            <wp:extent cx="5760000" cy="2356362"/>
            <wp:effectExtent b="0" l="0" r="0" t="0"/>
            <wp:docPr descr="chart" title="" id="30" name="Picture"/>
            <a:graphic>
              <a:graphicData uri="http://schemas.openxmlformats.org/drawingml/2006/picture">
                <pic:pic>
                  <pic:nvPicPr>
                    <pic:cNvPr descr="prak2_reg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56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Рисунок 1 – Зависимость интенсивности выгрузок писем из накопителей МАП-1 от времени непрерывной работы машины</w:t>
      </w:r>
    </w:p>
    <w:bookmarkEnd w:id="32"/>
    <w:bookmarkStart w:id="36" w:name="Xa057501fb8d8398113f2501b23c1ccc82b1b0e3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3. Расчётные значения интенсивности и количества выгрузок (п. 3.4 задания)</w:t>
      </w:r>
    </w:p>
    <w:p>
      <w:pPr>
        <w:pStyle w:val="FirstParagraph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 полученным уравнениям рассчитаны интенсивности выгрузок, а количество выгрузок найдено как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(таблица 4).</w:t>
      </w:r>
    </w:p>
    <w:p>
      <w:pPr>
        <w:pStyle w:val="BodyText"/>
        <w:keepNext/>
        <w:spacing w:line="240" w:lineRule="auto" w:before="120" w:after="120"/>
        <w:ind w:firstLine="0" w:left="0"/>
        <w:jc w:val="center"/>
      </w:pPr>
      <w:r>
        <w:drawing>
          <wp:inline>
            <wp:extent cx="4846778" cy="207325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t2_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778" cy="2073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Таблица 4 – Расчётные значения интенсивности и количества выгрузок писем из накопителей МАП-1 в зависимости от времени непрерывной работы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, ч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t>б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, 1/ч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t>м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, 1/ч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б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м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29,4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136,1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272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27,1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122,1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366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24,9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108,0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432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22,6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94,0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470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20,3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80,0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480</w:t>
            </w:r>
          </w:p>
        </w:tc>
      </w:tr>
    </w:tbl>
    <w:p>
      <w:pPr>
        <w:pStyle w:val="BodyText"/>
        <w:spacing w:line="360" w:lineRule="auto" w:before="16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Значения для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ч получены небольшой экстраполяцией за пределы опытных данных (</w:t>
      </w: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539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ч), поэтому их следует считать ориентировочными.</w:t>
      </w:r>
    </w:p>
    <w:bookmarkEnd w:id="36"/>
    <w:bookmarkStart w:id="37" w:name="X8a0a15ce8d7069c7d45c6fe2d8ae48153d77ea4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 Влияние сокращения времени работы машины на трудоёмкость (п. 3.5 задания)</w:t>
      </w:r>
    </w:p>
    <w:p>
      <w:pPr>
        <w:pStyle w:val="FirstParagraph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Сокращение времени непрерывной работы АПСМ увеличивает трудоёмкость обработки писем как на самой машине, так и на последующих этапах. Согласно полученным уравнениям, при уменьшении времени работы с 5 до 2 ч интенсивность выгрузок из накопителей малой ёмкости возрастает с 94,0 до 136,1 выгрузок в час (на 45 %), а из накопителей большой ёмкости – с 22,6 до 29,4 выгрузок в час (на 30 %).</w:t>
      </w:r>
    </w:p>
    <w:p>
      <w:pPr>
        <w:pStyle w:val="BodyText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Причина в том, что по окончании работы машины производится очистка всех накопителей, в том числе заполненных лишь частично. Количество таких «завершающих» выгрузок почти не зависит от продолжительности работы, поэтому чем короче смена машины, тем большая их доля приходится на каждый час работы. В результате каждая выгрузка содержит в среднем меньше писем, а затраты на одну выгрузку (снятие пачки, перевязка или укладка в лоток, маркировка, перемещение) остаются прежними. На последующих этапах увеличивается число мелких пачек и лотков, которые нужно транспортировать, учитывать и обрабатывать, поэтому трудоёмкость в расчёте на одно письмо растёт.</w:t>
      </w:r>
    </w:p>
    <w:bookmarkEnd w:id="37"/>
    <w:bookmarkEnd w:id="38"/>
    <w:bookmarkStart w:id="39" w:name="вывод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Вывод:</w:t>
      </w:r>
    </w:p>
    <w:p>
      <w:pPr>
        <w:numPr>
          <w:ilvl w:val="0"/>
          <w:numId w:val="1002"/>
        </w:numPr>
        <w:spacing w:line="360" w:lineRule="auto" w:before="0" w:after="0"/>
        <w:ind w:left="0" w:firstLine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 п. 1.2 цели работы. Корреляционный анализ показал, что связь между временем непрерывной работы МАП-1 и интенсивностью выгрузок писем из накопителей существует для обеих групп накопителей: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λ</m:t>
                </m:r>
              </m:e>
              <m:sub>
                <m:r>
                  <m:t>б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483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и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λ</m:t>
                </m:r>
              </m:e>
              <m:sub>
                <m:r>
                  <m:t>м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948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при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r</m:t>
            </m:r>
          </m:e>
          <m:sub>
            <m:r>
              <m:t>т</m:t>
            </m:r>
            <m:r>
              <m:t>а</m:t>
            </m:r>
            <m:r>
              <m:t>б</m:t>
            </m:r>
            <m:r>
              <m:t>л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476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. Связь отрицательная: с увеличением времени работы интенсивность выгрузок уменьшается. Для накопителей малой ёмкости связь сильная, для накопителей большой ёмкости – слабая, находящаяся на границе значимости.</w:t>
      </w:r>
    </w:p>
    <w:p>
      <w:pPr>
        <w:numPr>
          <w:ilvl w:val="0"/>
          <w:numId w:val="1002"/>
        </w:numPr>
        <w:spacing w:line="360" w:lineRule="auto" w:before="0" w:after="0"/>
        <w:ind w:left="0" w:firstLine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 п. 1.3 цели работы. Методом наименьших квадратов получены линейные зависимости: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λ</m:t>
            </m:r>
          </m:e>
          <m:sub>
            <m:r>
              <m:t>б</m:t>
            </m:r>
          </m:sub>
        </m:sSub>
        <m:r>
          <m:rPr>
            <m:sty m:val="p"/>
          </m:rPr>
          <m:t>=</m:t>
        </m:r>
        <m:r>
          <m:t>34</m:t>
        </m:r>
        <m:r>
          <m:rPr>
            <m:sty m:val="p"/>
          </m:rPr>
          <m:t>,</m:t>
        </m:r>
        <m:r>
          <m:t>00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286</m:t>
        </m:r>
        <m:r>
          <m:t> </m:t>
        </m:r>
        <m:r>
          <m:t>t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и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λ</m:t>
            </m:r>
          </m:e>
          <m:sub>
            <m:r>
              <m:t>м</m:t>
            </m:r>
          </m:sub>
        </m:sSub>
        <m:r>
          <m:rPr>
            <m:sty m:val="p"/>
          </m:rPr>
          <m:t>=</m:t>
        </m:r>
        <m:r>
          <m:t>164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035</m:t>
        </m:r>
        <m:r>
          <m:t> </m:t>
        </m:r>
        <m:r>
          <m:t>t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(в диапазоне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от 1,8 до 5,5 ч). Каждый дополнительный час непрерывной работы снижает интенсивность выгрузок в среднем на 2,3 выгрузки в час для накопителей большой ёмкости и на 14 выгрузок в час для накопителей малой ёмкости. Уравнение для накопителей малой ёмкости хорошо описывает опытные данные, уравнение для накопителей большой ёмкости из-за большого разброса точек следует применять с осторожностью.</w:t>
      </w:r>
    </w:p>
    <w:p>
      <w:pPr>
        <w:numPr>
          <w:ilvl w:val="0"/>
          <w:numId w:val="1002"/>
        </w:numPr>
        <w:spacing w:line="360" w:lineRule="auto" w:before="0" w:after="0"/>
        <w:ind w:left="0" w:firstLine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Сокращение времени непрерывной работы машины повышает трудоёмкость обработки писем на АПСМ и на последующих этапах за счёт роста числа выгрузок частично заполненных накопителей.</w:t>
      </w:r>
    </w:p>
    <w:bookmarkEnd w:id="39"/>
    <w:bookmarkStart w:id="40" w:name="Xbe967663bc50fa28a58ff966fa5c2f641f8c0b4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Рекомендации по практическому использованию результатов:</w:t>
      </w:r>
    </w:p>
    <w:p>
      <w:pPr>
        <w:numPr>
          <w:ilvl w:val="0"/>
          <w:numId w:val="1003"/>
        </w:numPr>
        <w:pStyle w:val="Compact"/>
        <w:spacing w:line="360" w:lineRule="auto" w:before="0" w:after="0"/>
        <w:ind w:left="0" w:firstLine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Полученные уравнения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λ</m:t>
            </m:r>
          </m:e>
          <m:sub>
            <m:r>
              <m:t>б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и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λ</m:t>
            </m:r>
          </m:e>
          <m:sub>
            <m:r>
              <m:t>м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(и таблицу 4) можно использовать при моделировании и расчёте производственного процесса обработки письменной корреспонденции: для оценки числа выгрузок, численности операторов, обслуживающих накопители, и потребности в таре (лотках) при заданной продолжительности работы машины.</w:t>
      </w:r>
    </w:p>
    <w:p>
      <w:pPr>
        <w:numPr>
          <w:ilvl w:val="0"/>
          <w:numId w:val="1003"/>
        </w:numPr>
        <w:pStyle w:val="Compact"/>
        <w:spacing w:line="360" w:lineRule="auto" w:before="0" w:after="0"/>
        <w:ind w:left="0" w:firstLine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При составлении графика работы АПСМ целесообразно планировать возможно более длительные периоды непрерывной работы и избегать коротких включений машины, так как это снижает трудоёмкость обработки в расчёте на одно письмо.</w:t>
      </w:r>
    </w:p>
    <w:p>
      <w:pPr>
        <w:numPr>
          <w:ilvl w:val="0"/>
          <w:numId w:val="1003"/>
        </w:numPr>
        <w:pStyle w:val="Compact"/>
        <w:spacing w:line="360" w:lineRule="auto" w:before="0" w:after="0"/>
        <w:ind w:left="0" w:firstLine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Для повышения точности зависимости для накопителей большой ёмкости рекомендуется увеличить объём выборки или учесть дополнительные факторы (например, состав потока по направлениям сортировки), влияющие на заполнение накопителей.</w:t>
      </w:r>
    </w:p>
    <w:bookmarkEnd w:id="40"/>
    <w:bookmarkStart w:id="41" w:name="листинг-программы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Листинг программы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Листинг 1 – Код программы</w:t>
      </w:r>
    </w:p>
    <w:p>
      <w:pPr>
        <w:pStyle w:val="SourceCode"/>
        <w:spacing w:line="240" w:lineRule="auto" w:before="0" w:after="0"/>
        <w:ind w:firstLine="0" w:left="0"/>
        <w:jc w:val="left"/>
      </w:pPr>
      <w:r>
        <w:rPr>
          <w:rStyle w:val="ImportTok"/>
          <w:rFonts w:ascii="Courier New" w:hAnsi="Courier New" w:eastAsia="Courier New" w:cs="Courier New"/>
          <w:color w:val="000000"/>
          <w:sz w:val="20"/>
        </w:rPr>
        <w:t xml:space="preserve">import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numpy </w:t>
      </w:r>
      <w:r>
        <w:rPr>
          <w:rStyle w:val="ImportTok"/>
          <w:rFonts w:ascii="Courier New" w:hAnsi="Courier New" w:eastAsia="Courier New" w:cs="Courier New"/>
          <w:color w:val="000000"/>
          <w:sz w:val="20"/>
        </w:rPr>
        <w:t xml:space="preserve">as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ImportTok"/>
          <w:rFonts w:ascii="Courier New" w:hAnsi="Courier New" w:eastAsia="Courier New" w:cs="Courier New"/>
          <w:color w:val="000000"/>
          <w:sz w:val="20"/>
        </w:rPr>
        <w:t xml:space="preserve">import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matplotlib.pyplot </w:t>
      </w:r>
      <w:r>
        <w:rPr>
          <w:rStyle w:val="ImportTok"/>
          <w:rFonts w:ascii="Courier New" w:hAnsi="Courier New" w:eastAsia="Courier New" w:cs="Courier New"/>
          <w:color w:val="000000"/>
          <w:sz w:val="20"/>
        </w:rPr>
        <w:t xml:space="preserve">as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plt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Исходные данные (табл. 1): время непрерывной работы МАП-1, ч,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количество и интенсивность выгрузок писем из накопителей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t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np.array([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1.812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1.970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2.082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2.089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2.253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2.478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2.540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         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3.041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3.103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3.584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3.929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4.839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5.539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B_b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np.array([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60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64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59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51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90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54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73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66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72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93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91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134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119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B_m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np.array([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255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250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302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296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302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311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318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349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372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392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449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467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487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lam_b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np.array([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33.3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32.5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28.3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24.4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39.9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21.8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28.7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21.7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23.2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26.0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23.2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27.7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21.5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lam_m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np.array([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140.7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126.9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145.1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141.7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134.0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126.7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125.2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114.8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119.9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109.4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114.3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96.5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87.9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len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(t)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r_table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0.476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</w:t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односторонний критерий, alpha = 0,05, f = N - 2 = 11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KeywordTok"/>
          <w:rFonts w:ascii="Courier New" w:hAnsi="Courier New" w:eastAsia="Courier New" w:cs="Courier New"/>
          <w:color w:val="000000"/>
          <w:sz w:val="20"/>
        </w:rPr>
        <w:t xml:space="preserve">def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correlation(t, lam):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"""Коэффициент корреляции по формуле (1)."""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dt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t.mean()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dl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lam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lam.mean()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return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(dt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dl)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/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np.sqrt(np.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(dt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(dl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KeywordTok"/>
          <w:rFonts w:ascii="Courier New" w:hAnsi="Courier New" w:eastAsia="Courier New" w:cs="Courier New"/>
          <w:color w:val="000000"/>
          <w:sz w:val="20"/>
        </w:rPr>
        <w:t xml:space="preserve">def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least_squares(t, lam):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"""Коэффициенты b0, b1 уравнения lam = b0 + b1*t по формулам (2), (3)."""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den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(t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(t)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b0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(np.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(lam)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(t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(t)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(lam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t))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/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den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b1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(N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(lam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(lam)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(t))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/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den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return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b0, b1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KeywordTok"/>
          <w:rFonts w:ascii="Courier New" w:hAnsi="Courier New" w:eastAsia="Courier New" w:cs="Courier New"/>
          <w:color w:val="000000"/>
          <w:sz w:val="20"/>
        </w:rPr>
        <w:t xml:space="preserve">def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calc_table(t, lam, name):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"""Расчётная таблица 2."""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f"Таблица 2 (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name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)"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 i     t      λ     t-tср  (t-tср)^2  λ-λср  (λ-λср)^2  (t-tср)(λ-λср)    t^2      tλ"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dt, dl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t.mean(), lam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lam.mean()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for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i </w:t>
      </w:r>
      <w:r>
        <w:rPr>
          <w:rStyle w:val="KeywordTok"/>
          <w:rFonts w:ascii="Courier New" w:hAnsi="Courier New" w:eastAsia="Courier New" w:cs="Courier New"/>
          <w:color w:val="000000"/>
          <w:sz w:val="20"/>
        </w:rPr>
        <w:t xml:space="preserve">in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range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(N):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   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i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+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:2d}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t[i]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:6.3f}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lam[i]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:6.1f}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dt[i]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:7.3f}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dt[i]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:8.3f}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dl[i]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:7.2f}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"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          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dl[i]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:9.2f}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dt[i]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dl[i]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:12.3f}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t[i]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:9.3f}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t[i]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lam[i]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:8.2f}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 Σ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t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()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:6.3f}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lam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()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:6.1f}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abs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(dt.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())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:7.3f}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np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(dt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:8.3f}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abs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(dl.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())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:7.2f}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"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      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np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(dl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:9.2f}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np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(dt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dl)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:12.3f}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np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(t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:9.3f}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np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(t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lam)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:8.2f}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results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{}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for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name, lam </w:t>
      </w:r>
      <w:r>
        <w:rPr>
          <w:rStyle w:val="KeywordTok"/>
          <w:rFonts w:ascii="Courier New" w:hAnsi="Courier New" w:eastAsia="Courier New" w:cs="Courier New"/>
          <w:color w:val="000000"/>
          <w:sz w:val="20"/>
        </w:rPr>
        <w:t xml:space="preserve">in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((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"большой ёмкости"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lam_b), 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"малой ёмкости"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lam_m)):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calc_table(t, lam, name)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r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correlation(t, lam)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b0, b1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least_squares(t, lam)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results[name]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(r, b0, b1)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f"Накопители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name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: r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r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:.3f}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, |r|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'&gt;'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if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abs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(r)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&gt;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r_table </w:t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else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'&lt;='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r_табл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r_table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if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r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&lt;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KeywordTok"/>
          <w:rFonts w:ascii="Courier New" w:hAnsi="Courier New" w:eastAsia="Courier New" w:cs="Courier New"/>
          <w:color w:val="000000"/>
          <w:sz w:val="20"/>
        </w:rPr>
        <w:t xml:space="preserve">and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abs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(r)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&gt;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r_table: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   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f"Связь есть. Уравнение регрессии: λ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b0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−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abs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(b1)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:.3f}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·t"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else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: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   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"Нуль-гипотеза не отклоняется: связь не установлена"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Таблица 3: расчётные значения интенсивности и количества выгрузок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"Таблица 3"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 t, ч   λб, 1/ч   λм, 1/ч    Вб     Вм"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for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tt </w:t>
      </w:r>
      <w:r>
        <w:rPr>
          <w:rStyle w:val="KeywordTok"/>
          <w:rFonts w:ascii="Courier New" w:hAnsi="Courier New" w:eastAsia="Courier New" w:cs="Courier New"/>
          <w:color w:val="000000"/>
          <w:sz w:val="20"/>
        </w:rPr>
        <w:t xml:space="preserve">in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range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7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):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lb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results[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"большой ёмкости"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+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results[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"большой ёмкости"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tt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lm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results[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"малой ёмкости"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+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results[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"малой ёмкости"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tt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tt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:4d}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lb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:9.1f}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lm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:9.1f}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lb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tt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:7.0f}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lm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tt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:6.0f}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Графики: исходные точки и линии регрессии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tt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np.linspace(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1.5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6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100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fig, axes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plt.subplots(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figsize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4.5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for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ax, (name, lam), color </w:t>
      </w:r>
      <w:r>
        <w:rPr>
          <w:rStyle w:val="KeywordTok"/>
          <w:rFonts w:ascii="Courier New" w:hAnsi="Courier New" w:eastAsia="Courier New" w:cs="Courier New"/>
          <w:color w:val="000000"/>
          <w:sz w:val="20"/>
        </w:rPr>
        <w:t xml:space="preserve">in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zip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(axes, ((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"большой ёмкости"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lam_b), 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"малой ёмкости"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lam_m)),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                              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"tab:blue"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"tab:red"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)):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r, b0, b1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results[name]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ax.scatter(t, lam, color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color, label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"Опытные данные"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ax.plot(tt, b0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+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b1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tt, color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"black"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label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f"λ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b0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−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abs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(b1)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:.3f}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·t"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ax.set_title(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f"Накопители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name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(r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r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:.3f}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)"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ax.set_xlabel(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"Время непрерывной работы t, ч"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ax.set_ylabel(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"Интенсивность выгрузок λ, 1/ч"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ax.grid(</w:t>
      </w:r>
      <w:r>
        <w:rPr>
          <w:rStyle w:val="VariableTok"/>
          <w:rFonts w:ascii="Courier New" w:hAnsi="Courier New" w:eastAsia="Courier New" w:cs="Courier New"/>
          <w:color w:val="000000"/>
          <w:sz w:val="20"/>
        </w:rPr>
        <w:t xml:space="preserve">True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alpha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0.4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ax.legend()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plt.tight_layout()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plt.savefig(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"prak2_regr.png"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dpi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200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</w:p>
    <w:bookmarkEnd w:id="41"/>
    <w:sectPr>
      <w:footerReference w:type="default" r:id="rId9"/>
      <w:pgSz w:h="16838" w:w="11906"/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/>
      <w:color w:val="000000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/>
      <w:color w:val="000000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image" Target="media/rId29.png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33" Type="http://schemas.openxmlformats.org/officeDocument/2006/relationships/image" Target="media/rId3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Анализ зависимости интенсивности выгрузок писем из накопителей автоматической письмосортировочной машины (АПСМ) от времени непрерывной работы машины</dc:title>
  <dc:creator>Mariia</dc:creator>
  <cp:keywords/>
  <dcterms:created xsi:type="dcterms:W3CDTF">2026-10-23T10:21:02Z</dcterms:created>
  <dcterms:modified xsi:type="dcterms:W3CDTF">2026-10-23T10:21:02Z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