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0.png" ContentType="image/png"/>
  <Override PartName="/word/media/rId32.png" ContentType="image/png"/>
  <Override PartName="/word/media/rId27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лр2-на-пальцах-и-защита"/>
    <w:p>
      <w:pPr>
        <w:pStyle w:val="Heading1"/>
      </w:pPr>
      <w:r>
        <w:t xml:space="preserve">ЛР2 «на пальцах» и защита</w:t>
      </w:r>
    </w:p>
    <w:bookmarkStart w:id="20" w:name="что-вообще-делаем"/>
    <w:p>
      <w:pPr>
        <w:pStyle w:val="Heading2"/>
      </w:pPr>
      <w:r>
        <w:t xml:space="preserve">Что вообще делаем</w:t>
      </w:r>
    </w:p>
    <w:p>
      <w:pPr>
        <w:pStyle w:val="FirstParagraph"/>
      </w:pPr>
      <w:r>
        <w:t xml:space="preserve">Есть 12 точек из эксперимента (вариант 4). Точки «шумные», поэтому мы не проводим кривую</w:t>
      </w:r>
      <w:r>
        <w:t xml:space="preserve"> </w:t>
      </w:r>
      <w:r>
        <w:rPr>
          <w:iCs/>
          <w:i/>
        </w:rPr>
        <w:t xml:space="preserve">через</w:t>
      </w:r>
      <w:r>
        <w:t xml:space="preserve"> </w:t>
      </w:r>
      <w:r>
        <w:t xml:space="preserve">каждую точку (это была бы интерполяция), а подбираем простую формулу, которая проходит</w:t>
      </w:r>
      <w:r>
        <w:t xml:space="preserve"> </w:t>
      </w:r>
      <w:r>
        <w:rPr>
          <w:iCs/>
          <w:i/>
        </w:rPr>
        <w:t xml:space="preserve">как можно ближе ко всем точкам сразу</w:t>
      </w:r>
      <w:r>
        <w:t xml:space="preserve">.</w:t>
      </w:r>
    </w:p>
    <w:p>
      <w:pPr>
        <w:pStyle w:val="BodyText"/>
      </w:pPr>
      <w:r>
        <w:t xml:space="preserve">«Как можно ближе» по методу наименьших квадратов означает: для каждой точки берём промах (формула минус данные), возводим в квадрат и складываем. Коэффициенты подбираем так, чтобы эта сумма была минимальной.</w:t>
      </w:r>
    </w:p>
    <w:bookmarkEnd w:id="20"/>
    <w:bookmarkStart w:id="21" w:name="как-считали"/>
    <w:p>
      <w:pPr>
        <w:pStyle w:val="Heading2"/>
      </w:pPr>
      <w:r>
        <w:t xml:space="preserve">Как считали</w:t>
      </w:r>
    </w:p>
    <w:p>
      <w:pPr>
        <w:numPr>
          <w:ilvl w:val="0"/>
          <w:numId w:val="1001"/>
        </w:numPr>
        <w:pStyle w:val="Compact"/>
      </w:pPr>
      <w:r>
        <w:t xml:space="preserve">Посчитали суммы</w:t>
      </w:r>
      <w:r>
        <w:t xml:space="preserve"> </w:t>
      </w:r>
      <m:oMath>
        <m:r>
          <m:rPr>
            <m:sty m:val="p"/>
          </m:rPr>
          <m:t>∑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r>
          <m:t>y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</m:oMath>
      <w:r>
        <w:t xml:space="preserve">. Это всё, что нужно для систем.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Прямая</w:t>
      </w:r>
      <w:r>
        <w:t xml:space="preserve"> </w:t>
      </w:r>
      <m:oMath>
        <m:sSub>
          <m:e>
            <m: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</m:oMath>
      <w:r>
        <w:t xml:space="preserve">: подставили суммы в систему (2.9) из 2 уравнений и получили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9690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0133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Парабола</w:t>
      </w:r>
      <w:r>
        <w:t xml:space="preserve"> </w:t>
      </w:r>
      <m:oMath>
        <m:sSub>
          <m:e>
            <m:r>
              <m:t>φ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 система (2.11) из 3 уравнений дала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4366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1807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,</m:t>
        </m:r>
        <m:r>
          <m:t>8127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Погрешность</w:t>
      </w:r>
      <w:r>
        <w:t xml:space="preserve"> </w:t>
      </w:r>
      <w:r>
        <w:t xml:space="preserve">(2.12): корень из суммы квадратов промахов. Для прямой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49</m:t>
        </m:r>
      </m:oMath>
      <w:r>
        <w:t xml:space="preserve">, для параболы</w:t>
      </w:r>
      <w:r>
        <w:t xml:space="preserve"> </w:t>
      </w:r>
      <m:oMath>
        <m:sSub>
          <m:e>
            <m: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16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Нарисовали точки, прямую и параболу на одном графике.</w:t>
      </w:r>
    </w:p>
    <w:bookmarkEnd w:id="21"/>
    <w:bookmarkStart w:id="22" w:name="почему-так-вышло"/>
    <w:p>
      <w:pPr>
        <w:pStyle w:val="Heading2"/>
      </w:pPr>
      <w:r>
        <w:t xml:space="preserve">Почему так вышло</w:t>
      </w:r>
    </w:p>
    <w:p>
      <w:pPr>
        <w:pStyle w:val="FirstParagraph"/>
      </w:pPr>
      <w:r>
        <w:t xml:space="preserve">Точки сначала растут до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, а потом падают, то есть это «горка». Прямая горку изобразить не может, поэтому она проходит почти горизонтально, и промахи большие. Парабола с минусом при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как раз «горка» (ветви вниз), поэтому она ложится на данные гораздо лучше, и погрешность меньше примерно в 2,5 раза.</w:t>
      </w:r>
    </w:p>
    <w:bookmarkEnd w:id="22"/>
    <w:bookmarkStart w:id="23" w:name="что-сказать-на-защите-30-секунд"/>
    <w:p>
      <w:pPr>
        <w:pStyle w:val="Heading2"/>
      </w:pPr>
      <w:r>
        <w:t xml:space="preserve">Что сказать на защите (30 секунд)</w:t>
      </w:r>
    </w:p>
    <w:p>
      <w:pPr>
        <w:pStyle w:val="FirstParagraph"/>
      </w:pPr>
      <w:r>
        <w:t xml:space="preserve">«По данным варианта 4 методом наименьших квадратов я нашла уравнение линейной регрессии и квадратичный многочлен. Для этого составила нормальные системы (2.9) и (2.11) из сумм степеней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произведений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  <m:r>
          <m:t>y</m:t>
        </m:r>
      </m:oMath>
      <w:r>
        <w:t xml:space="preserve"> </w:t>
      </w:r>
      <w:r>
        <w:t xml:space="preserve">и решила их методом Гаусса–Жордана. Погрешность по формуле (2.12) у прямой 5,49, у параболы 2,16. Квадратичная аппроксимация точнее, потому что данные имеют максимум в середине интервала, а прямая такую форму не передаёт».</w:t>
      </w:r>
    </w:p>
    <w:bookmarkEnd w:id="23"/>
    <w:bookmarkStart w:id="24" w:name="возможные-вопросы"/>
    <w:p>
      <w:pPr>
        <w:pStyle w:val="Heading2"/>
      </w:pPr>
      <w:r>
        <w:t xml:space="preserve">Возможные вопросы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Что такое МНК?</w:t>
      </w:r>
      <w:r>
        <w:t xml:space="preserve"> </w:t>
      </w:r>
      <w:r>
        <w:t xml:space="preserve">Метод, при котором коэффициенты подбираются из условия минимума суммы квадратов отклонений модели от данных.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Почему квадраты, а не просто отклонения?</w:t>
      </w:r>
      <w:r>
        <w:t xml:space="preserve"> </w:t>
      </w:r>
      <w:r>
        <w:t xml:space="preserve">Плюсы и минусы взаимно гасились бы. Квадрат всегда положителен и сильнее «штрафует» большие промахи.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Откуда берутся нормальные уравнения?</w:t>
      </w:r>
      <w:r>
        <w:t xml:space="preserve"> </w:t>
      </w:r>
      <w:r>
        <w:t xml:space="preserve">Приравниваем к нулю частные производные суммы квадратов по каждому коэффициенту, см. (2.3). Сколько коэффициентов, столько и уравнений.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Чем регрессия отличается от интерполяции?</w:t>
      </w:r>
      <w:r>
        <w:t xml:space="preserve"> </w:t>
      </w:r>
      <w:r>
        <w:t xml:space="preserve">Интерполяция проходит точно через все точки, а регрессия сглаживает и через точки не обязана проходить. Для данных со случайными погрешностями интерполяция нецелесообразна.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Что такое</w:t>
      </w:r>
      <w:r>
        <w:rPr>
          <w:bCs/>
          <w:b/>
        </w:rPr>
        <w:t xml:space="preserve"> </w:t>
      </w:r>
      <m:oMath>
        <m:r>
          <m:t>m</m:t>
        </m:r>
      </m:oMath>
      <w:r>
        <w:rPr>
          <w:bCs/>
          <w:b/>
        </w:rPr>
        <w:t xml:space="preserve">?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— число узлов, у нас 12, значит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Почему степень многочлена берут намного меньше числа точек?</w:t>
      </w:r>
      <w:r>
        <w:t xml:space="preserve"> </w:t>
      </w:r>
      <w:r>
        <w:t xml:space="preserve">Многочлен высокой степени начнёт повторять шум, а не закономерность.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Как проверить решение системы?</w:t>
      </w:r>
      <w:r>
        <w:t xml:space="preserve"> </w:t>
      </w:r>
      <w:r>
        <w:t xml:space="preserve">Подставить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обратно в уравнения: левая часть должна совпасть с правой.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Что такое определитель Грама?</w:t>
      </w:r>
      <w:r>
        <w:t xml:space="preserve"> </w:t>
      </w:r>
      <w:r>
        <w:t xml:space="preserve">Определитель нормальной системы. Для линейно независимых функций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он не равен нулю, поэтому решение единственное.</w:t>
      </w:r>
    </w:p>
    <w:bookmarkEnd w:id="24"/>
    <w:bookmarkEnd w:id="25"/>
    <w:sectPr>
      <w:footerReference r:id="rId9" w:type="default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Times New Roman" w:hAnsi="Times New Roman"/>
      <w:color w:val="000000"/>
    </w:rPr>
  </w:style>
  <w:style w:customStyle="1" w:styleId="KeywordTok" w:type="character">
    <w:name w:val="KeywordTok"/>
    <w:basedOn w:val="VerbatimChar"/>
    <w:rPr>
      <w:rFonts w:ascii="Times New Roman" w:hAnsi="Times New Roman"/>
      <w:b/>
      <w:color w:val="000000"/>
    </w:rPr>
  </w:style>
  <w:style w:customStyle="1" w:styleId="DataTypeTok" w:type="character">
    <w:name w:val="DataTypeTok"/>
    <w:basedOn w:val="VerbatimChar"/>
    <w:rPr>
      <w:rFonts w:ascii="Times New Roman" w:hAnsi="Times New Roman"/>
      <w:color w:val="000000"/>
    </w:rPr>
  </w:style>
  <w:style w:customStyle="1" w:styleId="DecValTok" w:type="character">
    <w:name w:val="DecValTok"/>
    <w:basedOn w:val="VerbatimChar"/>
    <w:rPr>
      <w:rFonts w:ascii="Times New Roman" w:hAnsi="Times New Roman"/>
      <w:color w:val="000000"/>
    </w:rPr>
  </w:style>
  <w:style w:customStyle="1" w:styleId="BaseNTok" w:type="character">
    <w:name w:val="BaseNTok"/>
    <w:basedOn w:val="VerbatimChar"/>
    <w:rPr>
      <w:rFonts w:ascii="Times New Roman" w:hAnsi="Times New Roman"/>
      <w:color w:val="000000"/>
    </w:rPr>
  </w:style>
  <w:style w:customStyle="1" w:styleId="FloatTok" w:type="character">
    <w:name w:val="FloatTok"/>
    <w:basedOn w:val="VerbatimChar"/>
    <w:rPr>
      <w:rFonts w:ascii="Times New Roman" w:hAnsi="Times New Roman"/>
      <w:color w:val="000000"/>
    </w:rPr>
  </w:style>
  <w:style w:customStyle="1" w:styleId="ConstantTok" w:type="character">
    <w:name w:val="ConstantTok"/>
    <w:basedOn w:val="VerbatimChar"/>
    <w:rPr>
      <w:rFonts w:ascii="Times New Roman" w:hAnsi="Times New Roman"/>
      <w:color w:val="000000"/>
    </w:rPr>
  </w:style>
  <w:style w:customStyle="1" w:styleId="CharTok" w:type="character">
    <w:name w:val="CharTok"/>
    <w:basedOn w:val="VerbatimChar"/>
    <w:rPr>
      <w:rFonts w:ascii="Times New Roman" w:hAnsi="Times New Roman"/>
      <w:color w:val="000000"/>
    </w:rPr>
  </w:style>
  <w:style w:customStyle="1" w:styleId="SpecialCharTok" w:type="character">
    <w:name w:val="SpecialCharTok"/>
    <w:basedOn w:val="VerbatimChar"/>
    <w:rPr>
      <w:rFonts w:ascii="Times New Roman" w:hAnsi="Times New Roman"/>
      <w:color w:val="000000"/>
    </w:rPr>
  </w:style>
  <w:style w:customStyle="1" w:styleId="StringTok" w:type="character">
    <w:name w:val="StringTok"/>
    <w:basedOn w:val="VerbatimChar"/>
    <w:rPr>
      <w:rFonts w:ascii="Times New Roman" w:hAnsi="Times New Roman"/>
      <w:color w:val="000000"/>
    </w:rPr>
  </w:style>
  <w:style w:customStyle="1" w:styleId="VerbatimStringTok" w:type="character">
    <w:name w:val="VerbatimStringTok"/>
    <w:basedOn w:val="VerbatimChar"/>
    <w:rPr>
      <w:rFonts w:ascii="Times New Roman" w:hAnsi="Times New Roman"/>
      <w:color w:val="000000"/>
    </w:rPr>
  </w:style>
  <w:style w:customStyle="1" w:styleId="SpecialStringTok" w:type="character">
    <w:name w:val="SpecialStringTok"/>
    <w:basedOn w:val="VerbatimChar"/>
    <w:rPr>
      <w:rFonts w:ascii="Times New Roman" w:hAnsi="Times New Roman"/>
      <w:color w:val="000000"/>
    </w:rPr>
  </w:style>
  <w:style w:customStyle="1" w:styleId="ImportTok" w:type="character">
    <w:name w:val="ImportTok"/>
    <w:basedOn w:val="VerbatimChar"/>
    <w:rPr>
      <w:rFonts w:ascii="Times New Roman" w:hAnsi="Times New Roman"/>
      <w:b/>
      <w:color w:val="000000"/>
    </w:rPr>
  </w:style>
  <w:style w:customStyle="1" w:styleId="CommentTok" w:type="character">
    <w:name w:val="CommentTok"/>
    <w:basedOn w:val="VerbatimChar"/>
    <w:rPr>
      <w:rFonts w:ascii="Times New Roman" w:hAnsi="Times New Roman"/>
      <w:i/>
      <w:color w:val="000000"/>
    </w:rPr>
  </w:style>
  <w:style w:customStyle="1" w:styleId="DocumentationTok" w:type="character">
    <w:name w:val="DocumentationTok"/>
    <w:basedOn w:val="VerbatimChar"/>
    <w:rPr>
      <w:rFonts w:ascii="Times New Roman" w:hAnsi="Times New Roman"/>
      <w:i/>
      <w:color w:val="000000"/>
    </w:rPr>
  </w:style>
  <w:style w:customStyle="1" w:styleId="AnnotationTok" w:type="character">
    <w:name w:val="AnnotationTok"/>
    <w:basedOn w:val="VerbatimChar"/>
    <w:rPr>
      <w:rFonts w:ascii="Times New Roman" w:hAnsi="Times New Roman"/>
      <w:b/>
      <w:i/>
      <w:color w:val="000000"/>
    </w:rPr>
  </w:style>
  <w:style w:customStyle="1" w:styleId="CommentVarTok" w:type="character">
    <w:name w:val="CommentVarTok"/>
    <w:basedOn w:val="VerbatimChar"/>
    <w:rPr>
      <w:rFonts w:ascii="Times New Roman" w:hAnsi="Times New Roman"/>
      <w:b/>
      <w:i/>
      <w:color w:val="000000"/>
    </w:rPr>
  </w:style>
  <w:style w:customStyle="1" w:styleId="OtherTok" w:type="character">
    <w:name w:val="OtherTok"/>
    <w:basedOn w:val="VerbatimChar"/>
    <w:rPr>
      <w:rFonts w:ascii="Times New Roman" w:hAnsi="Times New Roman"/>
      <w:color w:val="000000"/>
    </w:rPr>
  </w:style>
  <w:style w:customStyle="1" w:styleId="FunctionTok" w:type="character">
    <w:name w:val="FunctionTok"/>
    <w:basedOn w:val="VerbatimChar"/>
    <w:rPr>
      <w:rFonts w:ascii="Times New Roman" w:hAnsi="Times New Roman"/>
      <w:color w:val="000000"/>
    </w:rPr>
  </w:style>
  <w:style w:customStyle="1" w:styleId="VariableTok" w:type="character">
    <w:name w:val="VariableTok"/>
    <w:basedOn w:val="VerbatimChar"/>
    <w:rPr>
      <w:rFonts w:ascii="Times New Roman" w:hAnsi="Times New Roman"/>
      <w:color w:val="000000"/>
    </w:rPr>
  </w:style>
  <w:style w:customStyle="1" w:styleId="ControlFlowTok" w:type="character">
    <w:name w:val="ControlFlowTok"/>
    <w:basedOn w:val="VerbatimChar"/>
    <w:rPr>
      <w:rFonts w:ascii="Times New Roman" w:hAnsi="Times New Roman"/>
      <w:b/>
      <w:color w:val="000000"/>
    </w:rPr>
  </w:style>
  <w:style w:customStyle="1" w:styleId="OperatorTok" w:type="character">
    <w:name w:val="OperatorTok"/>
    <w:basedOn w:val="VerbatimChar"/>
    <w:rPr>
      <w:rFonts w:ascii="Times New Roman" w:hAnsi="Times New Roman"/>
      <w:color w:val="000000"/>
    </w:rPr>
  </w:style>
  <w:style w:customStyle="1" w:styleId="BuiltInTok" w:type="character">
    <w:name w:val="BuiltInTok"/>
    <w:basedOn w:val="VerbatimChar"/>
    <w:rPr>
      <w:rFonts w:ascii="Times New Roman" w:hAnsi="Times New Roman"/>
      <w:color w:val="000000"/>
    </w:rPr>
  </w:style>
  <w:style w:customStyle="1" w:styleId="ExtensionTok" w:type="character">
    <w:name w:val="ExtensionTok"/>
    <w:basedOn w:val="VerbatimChar"/>
    <w:rPr>
      <w:rFonts w:ascii="Times New Roman" w:hAnsi="Times New Roman"/>
      <w:color w:val="000000"/>
    </w:rPr>
  </w:style>
  <w:style w:customStyle="1" w:styleId="PreprocessorTok" w:type="character">
    <w:name w:val="PreprocessorTok"/>
    <w:basedOn w:val="VerbatimChar"/>
    <w:rPr>
      <w:rFonts w:ascii="Times New Roman" w:hAnsi="Times New Roman"/>
      <w:color w:val="000000"/>
    </w:rPr>
  </w:style>
  <w:style w:customStyle="1" w:styleId="AttributeTok" w:type="character">
    <w:name w:val="AttributeTok"/>
    <w:basedOn w:val="VerbatimChar"/>
    <w:rPr>
      <w:rFonts w:ascii="Times New Roman" w:hAnsi="Times New Roman"/>
      <w:color w:val="000000"/>
    </w:rPr>
  </w:style>
  <w:style w:customStyle="1" w:styleId="RegionMarkerTok" w:type="character">
    <w:name w:val="RegionMarkerTok"/>
    <w:basedOn w:val="VerbatimChar"/>
    <w:rPr>
      <w:rFonts w:ascii="Times New Roman" w:hAnsi="Times New Roman"/>
      <w:color w:val="000000"/>
    </w:rPr>
  </w:style>
  <w:style w:customStyle="1" w:styleId="InformationTok" w:type="character">
    <w:name w:val="InformationTok"/>
    <w:basedOn w:val="VerbatimChar"/>
    <w:rPr>
      <w:rFonts w:ascii="Times New Roman" w:hAnsi="Times New Roman"/>
      <w:b/>
      <w:i/>
      <w:color w:val="000000"/>
    </w:rPr>
  </w:style>
  <w:style w:customStyle="1" w:styleId="WarningTok" w:type="character">
    <w:name w:val="WarningTok"/>
    <w:basedOn w:val="VerbatimChar"/>
    <w:rPr>
      <w:rFonts w:ascii="Times New Roman" w:hAnsi="Times New Roman"/>
      <w:b/>
      <w:i/>
      <w:color w:val="000000"/>
    </w:rPr>
  </w:style>
  <w:style w:customStyle="1" w:styleId="AlertTok" w:type="character">
    <w:name w:val="AlertTok"/>
    <w:basedOn w:val="VerbatimChar"/>
    <w:rPr>
      <w:rFonts w:ascii="Times New Roman" w:hAnsi="Times New Roman"/>
      <w:b/>
      <w:color w:val="000000"/>
    </w:rPr>
  </w:style>
  <w:style w:customStyle="1" w:styleId="ErrorTok" w:type="character">
    <w:name w:val="ErrorTok"/>
    <w:basedOn w:val="VerbatimChar"/>
    <w:rPr>
      <w:rFonts w:ascii="Times New Roman" w:hAnsi="Times New Roman"/>
      <w:b/>
      <w:color w:val="000000"/>
    </w:rPr>
  </w:style>
  <w:style w:customStyle="1" w:styleId="NormalTok" w:type="character">
    <w:name w:val="NormalTok"/>
    <w:basedOn w:val="VerbatimChar"/>
    <w:rPr>
      <w:rFonts w:ascii="Times New Roman" w:hAnsi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2026-10-30T22:24:41Z</dcterms:created>
  <dcterms:modified xsi:type="dcterms:W3CDTF">2026-10-30T22:24:41Z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