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PLC Universal Simulator</w:t>
        <w:br/>
        <w:t>Dashboard v2</w:t>
        <w:br/>
        <w:t>Software Design Specification</w:t>
      </w:r>
    </w:p>
    <w:p>
      <w:pPr>
        <w:jc w:val="center"/>
      </w:pPr>
      <w:r>
        <w:rPr>
          <w:b/>
          <w:sz w:val="24"/>
        </w:rPr>
        <w:t>Volume 1 of 5 — Product Vision, Scope and System Context</w:t>
        <w:br/>
        <w:t>Business intent, design principles, users, constraints and success criteria</w:t>
        <w:br/>
        <w:t>Version 1.0 — Implementation Baseline</w:t>
      </w:r>
    </w:p>
    <w:p>
      <w:pPr>
        <w:jc w:val="center"/>
      </w:pPr>
      <w:r>
        <w:rPr>
          <w:i/>
          <w:sz w:val="17"/>
        </w:rPr>
        <w:t>Final implementation specification for Codex | Existing projects and drivers must remain compatible | No version change, commit or push</w:t>
      </w:r>
    </w:p>
    <w:p>
      <w:pPr>
        <w:pStyle w:val="Heading1"/>
      </w:pPr>
      <w:r>
        <w:t>1. Executive vision</w:t>
      </w:r>
    </w:p>
    <w:p>
      <w:r>
        <w:t>The Dashboard v2 initiative converts the current functional dashboard into the principal operational workspace of the simulator. The redesign is not a visual refresh in isolation: it establishes a clear information hierarchy, scalable navigation for thousands of tags, persistent user preferences and a disciplined separation between live data, configuration and diagnostics.</w:t>
      </w:r>
    </w:p>
    <w:p>
      <w:pPr>
        <w:pStyle w:val="Heading2"/>
      </w:pPr>
      <w:r>
        <w:t>Problem statement</w:t>
      </w:r>
    </w:p>
    <w:p>
      <w:r>
        <w:t>The existing dashboard exposes useful information but presents too much of it simultaneously. Address, comment, type, value, source, alarm state and trend state compete for horizontal space even though many of those fields are duplicated in the Selected Tag panel. As projects grow, users scroll horizontally, lose context and see fewer tags. The current layout therefore scales technically but not ergonomically.</w:t>
      </w:r>
    </w:p>
    <w:p>
      <w:pPr>
        <w:pStyle w:val="Heading2"/>
      </w:pPr>
      <w:r>
        <w:t>Desired outcome</w:t>
      </w:r>
    </w:p>
    <w:p>
      <w:r>
        <w:t>Dashboard v2 must let a commissioning engineer find a tag, assess its quality, compare PLC and simulated values, and navigate to related modules without leaving the dashboard. It must also allow a maintenance user to reduce the table to Status, Name and Value. The same project should remain portable because these layout choices belong to the user rather than to the project file.</w:t>
      </w:r>
    </w:p>
    <w:p>
      <w:pPr>
        <w:pStyle w:val="Heading2"/>
      </w:pPr>
      <w:r>
        <w:t>Definition of success</w:t>
      </w:r>
    </w:p>
    <w:p>
      <w:r>
        <w:t>Success means faster navigation, fewer clicks, more visible rows, no regression in PLC communications, and reliable operation with at least 5,000 configured tags. The user should perceive the dashboard as a professional industrial tool rather than a generic data table.</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VIS-001</w:t>
            </w:r>
          </w:p>
        </w:tc>
        <w:tc>
          <w:tcPr>
            <w:tcW w:type="dxa" w:w="3456"/>
          </w:tcPr>
          <w:p>
            <w:r>
              <w:t>Dashboard v2 shall preserve all current simulator capabilities while changing their presentation only where specified.</w:t>
            </w:r>
          </w:p>
        </w:tc>
        <w:tc>
          <w:tcPr>
            <w:tcW w:type="dxa" w:w="3456"/>
          </w:tcPr>
          <w:p>
            <w:r>
              <w:t>Regression suite and manual smoke test</w:t>
            </w:r>
          </w:p>
        </w:tc>
      </w:tr>
      <w:tr>
        <w:tc>
          <w:tcPr>
            <w:tcW w:type="dxa" w:w="3456"/>
          </w:tcPr>
          <w:p>
            <w:r>
              <w:t>VIS-002</w:t>
            </w:r>
          </w:p>
        </w:tc>
        <w:tc>
          <w:tcPr>
            <w:tcW w:type="dxa" w:w="3456"/>
          </w:tcPr>
          <w:p>
            <w:r>
              <w:t>The main table shall be optimised for navigation and monitoring, not for displaying every tag property at once.</w:t>
            </w:r>
          </w:p>
        </w:tc>
        <w:tc>
          <w:tcPr>
            <w:tcW w:type="dxa" w:w="3456"/>
          </w:tcPr>
          <w:p>
            <w:r>
              <w:t>Visual inspection and column defaults test</w:t>
            </w:r>
          </w:p>
        </w:tc>
      </w:tr>
      <w:tr>
        <w:tc>
          <w:tcPr>
            <w:tcW w:type="dxa" w:w="3456"/>
          </w:tcPr>
          <w:p>
            <w:r>
              <w:t>VIS-003</w:t>
            </w:r>
          </w:p>
        </w:tc>
        <w:tc>
          <w:tcPr>
            <w:tcW w:type="dxa" w:w="3456"/>
          </w:tcPr>
          <w:p>
            <w:r>
              <w:t>The Selected Tag panel shall become the authoritative location for complete tag details.</w:t>
            </w:r>
          </w:p>
        </w:tc>
        <w:tc>
          <w:tcPr>
            <w:tcW w:type="dxa" w:w="3456"/>
          </w:tcPr>
          <w:p>
            <w:r>
              <w:t>Selection panel acceptance test</w:t>
            </w:r>
          </w:p>
        </w:tc>
      </w:tr>
    </w:tbl>
    <w:p>
      <w:r>
        <w:br w:type="page"/>
      </w:r>
    </w:p>
    <w:p>
      <w:pPr>
        <w:pStyle w:val="Heading1"/>
      </w:pPr>
      <w:r>
        <w:t>2. Stakeholders and user personas</w:t>
      </w:r>
    </w:p>
    <w:p>
      <w:r>
        <w:t>The design must support different levels of experience and different operational goals. The same workflow must remain understandable to a new user while exposing efficient controls for advanced users.</w:t>
      </w:r>
    </w:p>
    <w:p>
      <w:pPr>
        <w:pStyle w:val="Heading2"/>
      </w:pPr>
      <w:r>
        <w:t>Commissioning engineer</w:t>
      </w:r>
    </w:p>
    <w:p>
      <w:r>
        <w:t>Works with large tag sets, switches frequently between simulation and live PLC values, and depends on rapid search and filtering. This user values keyboard navigation, stable sorting, visible quality information and layouts that persist between sessions.</w:t>
      </w:r>
    </w:p>
    <w:p>
      <w:pPr>
        <w:pStyle w:val="Heading2"/>
      </w:pPr>
      <w:r>
        <w:t>Maintenance technician</w:t>
      </w:r>
    </w:p>
    <w:p>
      <w:r>
        <w:t>Needs to identify BAD quality, alarms and unexpected values quickly. The interface should communicate status through text and subtle colour, never through colour alone. The technician benefits from compact monitoring and a details panel that explains the selected signal.</w:t>
      </w:r>
    </w:p>
    <w:p>
      <w:pPr>
        <w:pStyle w:val="Heading2"/>
      </w:pPr>
      <w:r>
        <w:t>Automation developer</w:t>
      </w:r>
    </w:p>
    <w:p>
      <w:r>
        <w:t>Uses addresses, types and comments to validate an imported project. This user may prefer a full-column layout and frequently copies addresses or opens a tag in the Tag Manager, Trends or Alarm configuration.</w:t>
      </w:r>
    </w:p>
    <w:p>
      <w:pPr>
        <w:pStyle w:val="Heading2"/>
      </w:pPr>
      <w:r>
        <w:t>Trainer or student</w:t>
      </w:r>
    </w:p>
    <w:p>
      <w:r>
        <w:t>Needs predictable interaction and low visual complexity. Default settings must be useful without configuration. Advanced features such as column customisation should remain discoverable but not obstruct the basic path.</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USR-001</w:t>
            </w:r>
          </w:p>
        </w:tc>
        <w:tc>
          <w:tcPr>
            <w:tcW w:type="dxa" w:w="3456"/>
          </w:tcPr>
          <w:p>
            <w:r>
              <w:t>The default layout shall be immediately usable without requiring column configuration.</w:t>
            </w:r>
          </w:p>
        </w:tc>
        <w:tc>
          <w:tcPr>
            <w:tcW w:type="dxa" w:w="3456"/>
          </w:tcPr>
          <w:p>
            <w:r>
              <w:t>Fresh-profile UI test</w:t>
            </w:r>
          </w:p>
        </w:tc>
      </w:tr>
      <w:tr>
        <w:tc>
          <w:tcPr>
            <w:tcW w:type="dxa" w:w="3456"/>
          </w:tcPr>
          <w:p>
            <w:r>
              <w:t>USR-002</w:t>
            </w:r>
          </w:p>
        </w:tc>
        <w:tc>
          <w:tcPr>
            <w:tcW w:type="dxa" w:w="3456"/>
          </w:tcPr>
          <w:p>
            <w:r>
              <w:t>All primary operations shall be available by mouse; frequent navigation shall also be keyboard accessible.</w:t>
            </w:r>
          </w:p>
        </w:tc>
        <w:tc>
          <w:tcPr>
            <w:tcW w:type="dxa" w:w="3456"/>
          </w:tcPr>
          <w:p>
            <w:r>
              <w:t>Keyboard and mouse interaction tests</w:t>
            </w:r>
          </w:p>
        </w:tc>
      </w:tr>
      <w:tr>
        <w:tc>
          <w:tcPr>
            <w:tcW w:type="dxa" w:w="3456"/>
          </w:tcPr>
          <w:p>
            <w:r>
              <w:t>USR-003</w:t>
            </w:r>
          </w:p>
        </w:tc>
        <w:tc>
          <w:tcPr>
            <w:tcW w:type="dxa" w:w="3456"/>
          </w:tcPr>
          <w:p>
            <w:r>
              <w:t>Status shall never be communicated by colour alone.</w:t>
            </w:r>
          </w:p>
        </w:tc>
        <w:tc>
          <w:tcPr>
            <w:tcW w:type="dxa" w:w="3456"/>
          </w:tcPr>
          <w:p>
            <w:r>
              <w:t>Accessibility review</w:t>
            </w:r>
          </w:p>
        </w:tc>
      </w:tr>
    </w:tbl>
    <w:p>
      <w:r>
        <w:br w:type="page"/>
      </w:r>
    </w:p>
    <w:p>
      <w:pPr>
        <w:pStyle w:val="Heading1"/>
      </w:pPr>
      <w:r>
        <w:t>3. Scope and boundaries</w:t>
      </w:r>
    </w:p>
    <w:p>
      <w:r>
        <w:t>This specification deliberately limits the change surface. It defines a substantial dashboard refactor but does not authorise changes to PLC protocol behaviour, tag addressing, project semantics or simulation algorithms.</w:t>
      </w:r>
    </w:p>
    <w:p>
      <w:pPr>
        <w:pStyle w:val="Heading2"/>
      </w:pPr>
      <w:r>
        <w:t>In scope</w:t>
      </w:r>
    </w:p>
    <w:p>
      <w:pPr>
        <w:pStyle w:val="ListBullet"/>
      </w:pPr>
      <w:r>
        <w:t>Dashboard layout and visual hierarchy.</w:t>
      </w:r>
    </w:p>
    <w:p>
      <w:pPr>
        <w:pStyle w:val="ListBullet"/>
      </w:pPr>
      <w:r>
        <w:t>Column visibility, order, width and Compact View.</w:t>
      </w:r>
    </w:p>
    <w:p>
      <w:pPr>
        <w:pStyle w:val="ListBullet"/>
      </w:pPr>
      <w:r>
        <w:t>Selected Tag information architecture.</w:t>
      </w:r>
    </w:p>
    <w:p>
      <w:pPr>
        <w:pStyle w:val="ListBullet"/>
      </w:pPr>
      <w:r>
        <w:t>Search, filters, sorting, statistics and context actions.</w:t>
      </w:r>
    </w:p>
    <w:p>
      <w:pPr>
        <w:pStyle w:val="ListBullet"/>
      </w:pPr>
      <w:r>
        <w:t>User preference storage for dashboard presentation.</w:t>
      </w:r>
    </w:p>
    <w:p>
      <w:pPr>
        <w:pStyle w:val="ListBullet"/>
      </w:pPr>
      <w:r>
        <w:t>Incremental rendering and performance improvements.</w:t>
      </w:r>
    </w:p>
    <w:p>
      <w:pPr>
        <w:pStyle w:val="ListBullet"/>
      </w:pPr>
      <w:r>
        <w:t>Automated and manual regression coverage.</w:t>
      </w:r>
    </w:p>
    <w:p>
      <w:pPr>
        <w:pStyle w:val="Heading2"/>
      </w:pPr>
      <w:r>
        <w:t>Out of scope</w:t>
      </w:r>
    </w:p>
    <w:p>
      <w:pPr>
        <w:pStyle w:val="ListBullet"/>
      </w:pPr>
      <w:r>
        <w:t>Changes to Siemens, Schneider or Modbus protocol semantics.</w:t>
      </w:r>
    </w:p>
    <w:p>
      <w:pPr>
        <w:pStyle w:val="ListBullet"/>
      </w:pPr>
      <w:r>
        <w:t>Changes to Siemens absolute address parsing.</w:t>
      </w:r>
    </w:p>
    <w:p>
      <w:pPr>
        <w:pStyle w:val="ListBullet"/>
      </w:pPr>
      <w:r>
        <w:t>Changes to CSV column meaning or project schema unless strictly required for preferences, which must remain external to the project.</w:t>
      </w:r>
    </w:p>
    <w:p>
      <w:pPr>
        <w:pStyle w:val="ListBullet"/>
      </w:pPr>
      <w:r>
        <w:t>Changes to feedback rule logic, trends computation, alarm evaluation or simulation profiles.</w:t>
      </w:r>
    </w:p>
    <w:p>
      <w:pPr>
        <w:pStyle w:val="ListBullet"/>
      </w:pPr>
      <w:r>
        <w:t>A new dashboard widget/plugin system; only architectural preparation is required.</w:t>
      </w:r>
    </w:p>
    <w:p>
      <w:pPr>
        <w:pStyle w:val="Heading2"/>
      </w:pPr>
      <w:r>
        <w:t>Change-control rule</w:t>
      </w:r>
    </w:p>
    <w:p>
      <w:r>
        <w:t>If implementation reveals that an out-of-scope subsystem must be touched, Codex must use the smallest compatibility-preserving adapter and explicitly report the reason. It must not opportunistically refactor unrelated modules.</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SCP-001</w:t>
            </w:r>
          </w:p>
        </w:tc>
        <w:tc>
          <w:tcPr>
            <w:tcW w:type="dxa" w:w="3456"/>
          </w:tcPr>
          <w:p>
            <w:r>
              <w:t>User interface preferences shall not be written into .simproject files.</w:t>
            </w:r>
          </w:p>
        </w:tc>
        <w:tc>
          <w:tcPr>
            <w:tcW w:type="dxa" w:w="3456"/>
          </w:tcPr>
          <w:p>
            <w:r>
              <w:t>Project serialization diff test</w:t>
            </w:r>
          </w:p>
        </w:tc>
      </w:tr>
      <w:tr>
        <w:tc>
          <w:tcPr>
            <w:tcW w:type="dxa" w:w="3456"/>
          </w:tcPr>
          <w:p>
            <w:r>
              <w:t>SCP-002</w:t>
            </w:r>
          </w:p>
        </w:tc>
        <w:tc>
          <w:tcPr>
            <w:tcW w:type="dxa" w:w="3456"/>
          </w:tcPr>
          <w:p>
            <w:r>
              <w:t>Protocol drivers and simulation algorithms shall remain behaviourally unchanged.</w:t>
            </w:r>
          </w:p>
        </w:tc>
        <w:tc>
          <w:tcPr>
            <w:tcW w:type="dxa" w:w="3456"/>
          </w:tcPr>
          <w:p>
            <w:r>
              <w:t>Driver and simulation regression tests</w:t>
            </w:r>
          </w:p>
        </w:tc>
      </w:tr>
      <w:tr>
        <w:tc>
          <w:tcPr>
            <w:tcW w:type="dxa" w:w="3456"/>
          </w:tcPr>
          <w:p>
            <w:r>
              <w:t>SCP-003</w:t>
            </w:r>
          </w:p>
        </w:tc>
        <w:tc>
          <w:tcPr>
            <w:tcW w:type="dxa" w:w="3456"/>
          </w:tcPr>
          <w:p>
            <w:r>
              <w:t>Unrelated code shall not be reformatted or refactored without necessity.</w:t>
            </w:r>
          </w:p>
        </w:tc>
        <w:tc>
          <w:tcPr>
            <w:tcW w:type="dxa" w:w="3456"/>
          </w:tcPr>
          <w:p>
            <w:r>
              <w:t>Diff review</w:t>
            </w:r>
          </w:p>
        </w:tc>
      </w:tr>
    </w:tbl>
    <w:p>
      <w:r>
        <w:br w:type="page"/>
      </w:r>
    </w:p>
    <w:p>
      <w:pPr>
        <w:pStyle w:val="Heading1"/>
      </w:pPr>
      <w:r>
        <w:t>4. Product principles</w:t>
      </w:r>
    </w:p>
    <w:p>
      <w:r>
        <w:t>The following principles resolve ambiguity when requirements compete.</w:t>
      </w:r>
    </w:p>
    <w:p>
      <w:pPr>
        <w:pStyle w:val="Heading2"/>
      </w:pPr>
      <w:r>
        <w:t>Information hierarchy</w:t>
      </w:r>
    </w:p>
    <w:p>
      <w:r>
        <w:t>The main table shows what is necessary to scan and select. The side panel shows complete information. Repetition is allowed only where it materially improves fast monitoring, such as displaying Value in both places.</w:t>
      </w:r>
    </w:p>
    <w:p>
      <w:pPr>
        <w:pStyle w:val="Heading2"/>
      </w:pPr>
      <w:r>
        <w:t>Progressive disclosure</w:t>
      </w:r>
    </w:p>
    <w:p>
      <w:r>
        <w:t>Advanced options belong in the Columns menu, context menu or grouped detail panel. The default dashboard should not present every available control simultaneously.</w:t>
      </w:r>
    </w:p>
    <w:p>
      <w:pPr>
        <w:pStyle w:val="Heading2"/>
      </w:pPr>
      <w:r>
        <w:t>Performance before decoration</w:t>
      </w:r>
    </w:p>
    <w:p>
      <w:r>
        <w:t>Animations, gradients or heavy per-row widgets are prohibited if they compromise responsiveness. ttk.Treeview or the project’s existing lightweight table approach should remain unless a measured reason justifies change.</w:t>
      </w:r>
    </w:p>
    <w:p>
      <w:pPr>
        <w:pStyle w:val="Heading2"/>
      </w:pPr>
      <w:r>
        <w:t>Predictability</w:t>
      </w:r>
    </w:p>
    <w:p>
      <w:r>
        <w:t>Filters, sorting, selection and scroll position must not reset unexpectedly during live updates. A user action should have a visible and reversible result.</w:t>
      </w:r>
    </w:p>
    <w:p>
      <w:pPr>
        <w:pStyle w:val="Heading2"/>
      </w:pPr>
      <w:r>
        <w:t>Compatibility</w:t>
      </w:r>
    </w:p>
    <w:p>
      <w:r>
        <w:t>Existing project files and recent-project paths must continue to work. Dashboard settings should tolerate missing, malformed or older preference files by reverting to safe defaults.</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PRN-001</w:t>
            </w:r>
          </w:p>
        </w:tc>
        <w:tc>
          <w:tcPr>
            <w:tcW w:type="dxa" w:w="3456"/>
          </w:tcPr>
          <w:p>
            <w:r>
              <w:t>Live updates shall not reset selection or scroll position.</w:t>
            </w:r>
          </w:p>
        </w:tc>
        <w:tc>
          <w:tcPr>
            <w:tcW w:type="dxa" w:w="3456"/>
          </w:tcPr>
          <w:p>
            <w:r>
              <w:t>Live refresh interaction test</w:t>
            </w:r>
          </w:p>
        </w:tc>
      </w:tr>
      <w:tr>
        <w:tc>
          <w:tcPr>
            <w:tcW w:type="dxa" w:w="3456"/>
          </w:tcPr>
          <w:p>
            <w:r>
              <w:t>PRN-002</w:t>
            </w:r>
          </w:p>
        </w:tc>
        <w:tc>
          <w:tcPr>
            <w:tcW w:type="dxa" w:w="3456"/>
          </w:tcPr>
          <w:p>
            <w:r>
              <w:t>Advanced configuration shall not obstruct the default monitoring workflow.</w:t>
            </w:r>
          </w:p>
        </w:tc>
        <w:tc>
          <w:tcPr>
            <w:tcW w:type="dxa" w:w="3456"/>
          </w:tcPr>
          <w:p>
            <w:r>
              <w:t>UX review</w:t>
            </w:r>
          </w:p>
        </w:tc>
      </w:tr>
      <w:tr>
        <w:tc>
          <w:tcPr>
            <w:tcW w:type="dxa" w:w="3456"/>
          </w:tcPr>
          <w:p>
            <w:r>
              <w:t>PRN-003</w:t>
            </w:r>
          </w:p>
        </w:tc>
        <w:tc>
          <w:tcPr>
            <w:tcW w:type="dxa" w:w="3456"/>
          </w:tcPr>
          <w:p>
            <w:r>
              <w:t>Invalid preference data shall fall back to defaults without preventing application startup.</w:t>
            </w:r>
          </w:p>
        </w:tc>
        <w:tc>
          <w:tcPr>
            <w:tcW w:type="dxa" w:w="3456"/>
          </w:tcPr>
          <w:p>
            <w:r>
              <w:t>Corrupt-preferences test</w:t>
            </w:r>
          </w:p>
        </w:tc>
      </w:tr>
    </w:tbl>
    <w:p>
      <w:r>
        <w:br w:type="page"/>
      </w:r>
    </w:p>
    <w:p>
      <w:pPr>
        <w:pStyle w:val="Heading1"/>
      </w:pPr>
      <w:r>
        <w:t>5. System context and data ownership</w:t>
      </w:r>
    </w:p>
    <w:p>
      <w:r>
        <w:t>Dashboard v2 consumes tag definitions and live values but must not become the owner of either. Its responsibilities are presentation, user interaction and navigation.</w:t>
      </w:r>
    </w:p>
    <w:p>
      <w:pPr>
        <w:pStyle w:val="Heading2"/>
      </w:pPr>
      <w:r>
        <w:t>Authoritative data sources</w:t>
      </w:r>
    </w:p>
    <w:p>
      <w:r>
        <w:t>Tag definitions remain owned by the existing project/tag model. PLC values, simulated values, effective values, source and quality remain owned by current runtime services. The dashboard should subscribe to or query these sources through existing interfaces.</w:t>
      </w:r>
    </w:p>
    <w:p>
      <w:pPr>
        <w:pStyle w:val="Heading2"/>
      </w:pPr>
      <w:r>
        <w:t>Dashboard-owned state</w:t>
      </w:r>
    </w:p>
    <w:p>
      <w:r>
        <w:t>The dashboard may own presentation state: visible columns, order, widths, active sort, compact mode, quick filters, splitter position and selected row identity. Presentation state must not mutate tag definitions.</w:t>
      </w:r>
    </w:p>
    <w:p>
      <w:pPr>
        <w:pStyle w:val="Heading2"/>
      </w:pPr>
      <w:r>
        <w:t>Cross-module navigation</w:t>
      </w:r>
    </w:p>
    <w:p>
      <w:r>
        <w:t>Actions such as Open in Trends or Locate in Tag Manager must call existing application navigation methods. They must pass stable identifiers or the same reference mechanism already used by the application, never parse display text.</w:t>
      </w:r>
    </w:p>
    <w:p>
      <w:pPr>
        <w:pStyle w:val="Heading2"/>
      </w:pPr>
      <w:r>
        <w:t>Identity rule</w:t>
      </w:r>
    </w:p>
    <w:p>
      <w:r>
        <w:t>Name and address are display fields, not guaranteed immutable IDs. Where the application already has an internal tag ID, dashboard state must key by that ID. If no ID exists, Codex must preserve the current reference mechanism and document its limitation rather than introduce an unplanned schema migration.</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CTX-001</w:t>
            </w:r>
          </w:p>
        </w:tc>
        <w:tc>
          <w:tcPr>
            <w:tcW w:type="dxa" w:w="3456"/>
          </w:tcPr>
          <w:p>
            <w:r>
              <w:t>Dashboard code shall not duplicate or independently calculate PLC values.</w:t>
            </w:r>
          </w:p>
        </w:tc>
        <w:tc>
          <w:tcPr>
            <w:tcW w:type="dxa" w:w="3456"/>
          </w:tcPr>
          <w:p>
            <w:r>
              <w:t>Architecture review</w:t>
            </w:r>
          </w:p>
        </w:tc>
      </w:tr>
      <w:tr>
        <w:tc>
          <w:tcPr>
            <w:tcW w:type="dxa" w:w="3456"/>
          </w:tcPr>
          <w:p>
            <w:r>
              <w:t>CTX-002</w:t>
            </w:r>
          </w:p>
        </w:tc>
        <w:tc>
          <w:tcPr>
            <w:tcW w:type="dxa" w:w="3456"/>
          </w:tcPr>
          <w:p>
            <w:r>
              <w:t>Context actions shall use existing navigation APIs or thin adapters.</w:t>
            </w:r>
          </w:p>
        </w:tc>
        <w:tc>
          <w:tcPr>
            <w:tcW w:type="dxa" w:w="3456"/>
          </w:tcPr>
          <w:p>
            <w:r>
              <w:t>Integration test</w:t>
            </w:r>
          </w:p>
        </w:tc>
      </w:tr>
      <w:tr>
        <w:tc>
          <w:tcPr>
            <w:tcW w:type="dxa" w:w="3456"/>
          </w:tcPr>
          <w:p>
            <w:r>
              <w:t>CTX-003</w:t>
            </w:r>
          </w:p>
        </w:tc>
        <w:tc>
          <w:tcPr>
            <w:tcW w:type="dxa" w:w="3456"/>
          </w:tcPr>
          <w:p>
            <w:r>
              <w:t>Presentation state shall not mutate tag definitions.</w:t>
            </w:r>
          </w:p>
        </w:tc>
        <w:tc>
          <w:tcPr>
            <w:tcW w:type="dxa" w:w="3456"/>
          </w:tcPr>
          <w:p>
            <w:r>
              <w:t>Unit test</w:t>
            </w:r>
          </w:p>
        </w:tc>
      </w:tr>
    </w:tbl>
    <w:p>
      <w:r>
        <w:br w:type="page"/>
      </w:r>
    </w:p>
    <w:p>
      <w:pPr>
        <w:pStyle w:val="Heading1"/>
      </w:pPr>
      <w:r>
        <w:t>6. Compatibility commitments</w:t>
      </w:r>
    </w:p>
    <w:p>
      <w:r>
        <w:t>The modification must be safe for existing users and existing projects.</w:t>
      </w:r>
    </w:p>
    <w:p>
      <w:pPr>
        <w:pStyle w:val="Heading2"/>
      </w:pPr>
      <w:r>
        <w:t>Project compatibility</w:t>
      </w:r>
    </w:p>
    <w:p>
      <w:r>
        <w:t>Opening, editing and saving an existing .simproject must produce the same functional project content as before. Dashboard preferences must not mark a project dirty. Opening a project must not overwrite user settings unless the user explicitly changes the dashboard layout.</w:t>
      </w:r>
    </w:p>
    <w:p>
      <w:pPr>
        <w:pStyle w:val="Heading2"/>
      </w:pPr>
      <w:r>
        <w:t>Driver compatibility</w:t>
      </w:r>
    </w:p>
    <w:p>
      <w:r>
        <w:t>Siemens tags with full DB/M/I/Q addresses, Schneider tags and other supported drivers must display identically and continue to read/write through their current paths.</w:t>
      </w:r>
    </w:p>
    <w:p>
      <w:pPr>
        <w:pStyle w:val="Heading2"/>
      </w:pPr>
      <w:r>
        <w:t>Comment compatibility</w:t>
      </w:r>
    </w:p>
    <w:p>
      <w:r>
        <w:t>Imported tag comments must remain visible in the Selected Tag panel, searchable, and available in tooltips/context copy actions. Long or Unicode comments must not corrupt layout.</w:t>
      </w:r>
    </w:p>
    <w:p>
      <w:pPr>
        <w:pStyle w:val="Heading2"/>
      </w:pPr>
      <w:r>
        <w:t>Recent project compatibility</w:t>
      </w:r>
    </w:p>
    <w:p>
      <w:r>
        <w:t>The prior config folder migration and recent-project handling remain valid. The dashboard refactor must not change file-dialog directories or recent-file semantics.</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CMP-001</w:t>
            </w:r>
          </w:p>
        </w:tc>
        <w:tc>
          <w:tcPr>
            <w:tcW w:type="dxa" w:w="3456"/>
          </w:tcPr>
          <w:p>
            <w:r>
              <w:t>Dashboard layout changes shall not set the project dirty flag.</w:t>
            </w:r>
          </w:p>
        </w:tc>
        <w:tc>
          <w:tcPr>
            <w:tcW w:type="dxa" w:w="3456"/>
          </w:tcPr>
          <w:p>
            <w:r>
              <w:t>Dirty-state test</w:t>
            </w:r>
          </w:p>
        </w:tc>
      </w:tr>
      <w:tr>
        <w:tc>
          <w:tcPr>
            <w:tcW w:type="dxa" w:w="3456"/>
          </w:tcPr>
          <w:p>
            <w:r>
              <w:t>CMP-002</w:t>
            </w:r>
          </w:p>
        </w:tc>
        <w:tc>
          <w:tcPr>
            <w:tcW w:type="dxa" w:w="3456"/>
          </w:tcPr>
          <w:p>
            <w:r>
              <w:t>All supported driver tag types shall render without driver-specific dashboard branches unless already necessary.</w:t>
            </w:r>
          </w:p>
        </w:tc>
        <w:tc>
          <w:tcPr>
            <w:tcW w:type="dxa" w:w="3456"/>
          </w:tcPr>
          <w:p>
            <w:r>
              <w:t>Multi-driver fixture test</w:t>
            </w:r>
          </w:p>
        </w:tc>
      </w:tr>
      <w:tr>
        <w:tc>
          <w:tcPr>
            <w:tcW w:type="dxa" w:w="3456"/>
          </w:tcPr>
          <w:p>
            <w:r>
              <w:t>CMP-003</w:t>
            </w:r>
          </w:p>
        </w:tc>
        <w:tc>
          <w:tcPr>
            <w:tcW w:type="dxa" w:w="3456"/>
          </w:tcPr>
          <w:p>
            <w:r>
              <w:t>Unicode comments shall display and search correctly.</w:t>
            </w:r>
          </w:p>
        </w:tc>
        <w:tc>
          <w:tcPr>
            <w:tcW w:type="dxa" w:w="3456"/>
          </w:tcPr>
          <w:p>
            <w:r>
              <w:t>Unicode test</w:t>
            </w:r>
          </w:p>
        </w:tc>
      </w:tr>
    </w:tbl>
    <w:p>
      <w:r>
        <w:br w:type="page"/>
      </w:r>
    </w:p>
    <w:p>
      <w:pPr>
        <w:pStyle w:val="Heading1"/>
      </w:pPr>
      <w:r>
        <w:t>7. Quality attributes</w:t>
      </w:r>
    </w:p>
    <w:p>
      <w:r>
        <w:t>Quality requirements are as important as visible functionality.</w:t>
      </w:r>
    </w:p>
    <w:p>
      <w:pPr>
        <w:pStyle w:val="Heading2"/>
      </w:pPr>
      <w:r>
        <w:t>Responsiveness</w:t>
      </w:r>
    </w:p>
    <w:p>
      <w:r>
        <w:t>Search and filter changes should feel immediate. Live updates must be batched or coalesced where appropriate. The UI thread must not perform expensive full-table reconstruction on every PLC cycle.</w:t>
      </w:r>
    </w:p>
    <w:p>
      <w:pPr>
        <w:pStyle w:val="Heading2"/>
      </w:pPr>
      <w:r>
        <w:t>Reliability</w:t>
      </w:r>
    </w:p>
    <w:p>
      <w:r>
        <w:t>The dashboard must open with no project, an empty project, a partially invalid project and an offline PLC. These are normal states, not exceptional crashes.</w:t>
      </w:r>
    </w:p>
    <w:p>
      <w:pPr>
        <w:pStyle w:val="Heading2"/>
      </w:pPr>
      <w:r>
        <w:t>Maintainability</w:t>
      </w:r>
    </w:p>
    <w:p>
      <w:r>
        <w:t>New behaviour should be divided into testable helpers such as column configuration, filtering, preference validation and statistics aggregation. A single oversized dashboard function is not acceptable.</w:t>
      </w:r>
    </w:p>
    <w:p>
      <w:pPr>
        <w:pStyle w:val="Heading2"/>
      </w:pPr>
      <w:r>
        <w:t>Accessibility</w:t>
      </w:r>
    </w:p>
    <w:p>
      <w:r>
        <w:t>Keyboard focus, readable labels, text equivalents for status and theme-compatible contrast are required. Icons may supplement but never replace words for essential state.</w:t>
      </w:r>
    </w:p>
    <w:p>
      <w:pPr>
        <w:pStyle w:val="Heading2"/>
      </w:pPr>
      <w:r>
        <w:t>Observability</w:t>
      </w:r>
    </w:p>
    <w:p>
      <w:r>
        <w:t>Unexpected preference or rendering errors should be logged with enough context to diagnose them, while the interface falls back safely.</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QLT-001</w:t>
            </w:r>
          </w:p>
        </w:tc>
        <w:tc>
          <w:tcPr>
            <w:tcW w:type="dxa" w:w="3456"/>
          </w:tcPr>
          <w:p>
            <w:r>
              <w:t>The UI shall remain interactive during continuous updates of a 5,000-tag fixture.</w:t>
            </w:r>
          </w:p>
        </w:tc>
        <w:tc>
          <w:tcPr>
            <w:tcW w:type="dxa" w:w="3456"/>
          </w:tcPr>
          <w:p>
            <w:r>
              <w:t>Performance scenario</w:t>
            </w:r>
          </w:p>
        </w:tc>
      </w:tr>
      <w:tr>
        <w:tc>
          <w:tcPr>
            <w:tcW w:type="dxa" w:w="3456"/>
          </w:tcPr>
          <w:p>
            <w:r>
              <w:t>QLT-002</w:t>
            </w:r>
          </w:p>
        </w:tc>
        <w:tc>
          <w:tcPr>
            <w:tcW w:type="dxa" w:w="3456"/>
          </w:tcPr>
          <w:p>
            <w:r>
              <w:t>Normal empty/offline states shall not trigger unexpected-error dialogs.</w:t>
            </w:r>
          </w:p>
        </w:tc>
        <w:tc>
          <w:tcPr>
            <w:tcW w:type="dxa" w:w="3456"/>
          </w:tcPr>
          <w:p>
            <w:r>
              <w:t>State tests</w:t>
            </w:r>
          </w:p>
        </w:tc>
      </w:tr>
      <w:tr>
        <w:tc>
          <w:tcPr>
            <w:tcW w:type="dxa" w:w="3456"/>
          </w:tcPr>
          <w:p>
            <w:r>
              <w:t>QLT-003</w:t>
            </w:r>
          </w:p>
        </w:tc>
        <w:tc>
          <w:tcPr>
            <w:tcW w:type="dxa" w:w="3456"/>
          </w:tcPr>
          <w:p>
            <w:r>
              <w:t>New presentation logic shall be unit-testable without a live PLC.</w:t>
            </w:r>
          </w:p>
        </w:tc>
        <w:tc>
          <w:tcPr>
            <w:tcW w:type="dxa" w:w="3456"/>
          </w:tcPr>
          <w:p>
            <w:r>
              <w:t>Test architecture review</w:t>
            </w:r>
          </w:p>
        </w:tc>
      </w:tr>
    </w:tbl>
    <w:p>
      <w:r>
        <w:br w:type="page"/>
      </w:r>
    </w:p>
    <w:p>
      <w:pPr>
        <w:pStyle w:val="Heading1"/>
      </w:pPr>
      <w:r>
        <w:t>8. Success metrics and acceptance model</w:t>
      </w:r>
    </w:p>
    <w:p>
      <w:r>
        <w:t>The final acceptance decision combines automated tests, measured behaviour and manual UX validation.</w:t>
      </w:r>
    </w:p>
    <w:p>
      <w:pPr>
        <w:pStyle w:val="Heading2"/>
      </w:pPr>
      <w:r>
        <w:t>Functional metrics</w:t>
      </w:r>
    </w:p>
    <w:p>
      <w:r>
        <w:t>All existing tests must pass. New tests must cover preferences, columns, compact mode, filters, sorting, statistics, selection retention and empty states.</w:t>
      </w:r>
    </w:p>
    <w:p>
      <w:pPr>
        <w:pStyle w:val="Heading2"/>
      </w:pPr>
      <w:r>
        <w:t>Performance metrics</w:t>
      </w:r>
    </w:p>
    <w:p>
      <w:r>
        <w:t>With 1,000 tags, common UI operations should complete without visible delay. With 5,000 tags, the application must not freeze and scrolling/search must remain usable. Codex should record approximate timings using the project’s available test infrastructure rather than claim unmeasured performance.</w:t>
      </w:r>
    </w:p>
    <w:p>
      <w:pPr>
        <w:pStyle w:val="Heading2"/>
      </w:pPr>
      <w:r>
        <w:t>Usability metrics</w:t>
      </w:r>
    </w:p>
    <w:p>
      <w:r>
        <w:t>Compact View must show materially more rows or useful width than Full View. A selected tag’s address, comment, type, values, flags, quality, source and update time must be accessible without horizontal scrolling.</w:t>
      </w:r>
    </w:p>
    <w:p>
      <w:pPr>
        <w:pStyle w:val="Heading2"/>
      </w:pPr>
      <w:r>
        <w:t>Release gate</w:t>
      </w:r>
    </w:p>
    <w:p>
      <w:r>
        <w:t>No version bump, installer rebuild, Git commit or push occurs in this task. The worktree is left ready for user validation. Codex’s final report must identify manual checks that could not be automated.</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ACC-001</w:t>
            </w:r>
          </w:p>
        </w:tc>
        <w:tc>
          <w:tcPr>
            <w:tcW w:type="dxa" w:w="3456"/>
          </w:tcPr>
          <w:p>
            <w:r>
              <w:t>Codex shall report measured or observed performance, not unsupported estimates.</w:t>
            </w:r>
          </w:p>
        </w:tc>
        <w:tc>
          <w:tcPr>
            <w:tcW w:type="dxa" w:w="3456"/>
          </w:tcPr>
          <w:p>
            <w:r>
              <w:t>Final report review</w:t>
            </w:r>
          </w:p>
        </w:tc>
      </w:tr>
      <w:tr>
        <w:tc>
          <w:tcPr>
            <w:tcW w:type="dxa" w:w="3456"/>
          </w:tcPr>
          <w:p>
            <w:r>
              <w:t>ACC-002</w:t>
            </w:r>
          </w:p>
        </w:tc>
        <w:tc>
          <w:tcPr>
            <w:tcW w:type="dxa" w:w="3456"/>
          </w:tcPr>
          <w:p>
            <w:r>
              <w:t>All five SDS volumes shall be treated as one specification.</w:t>
            </w:r>
          </w:p>
        </w:tc>
        <w:tc>
          <w:tcPr>
            <w:tcW w:type="dxa" w:w="3456"/>
          </w:tcPr>
          <w:p>
            <w:r>
              <w:t>Implementation plan review</w:t>
            </w:r>
          </w:p>
        </w:tc>
      </w:tr>
      <w:tr>
        <w:tc>
          <w:tcPr>
            <w:tcW w:type="dxa" w:w="3456"/>
          </w:tcPr>
          <w:p>
            <w:r>
              <w:t>ACC-003</w:t>
            </w:r>
          </w:p>
        </w:tc>
        <w:tc>
          <w:tcPr>
            <w:tcW w:type="dxa" w:w="3456"/>
          </w:tcPr>
          <w:p>
            <w:r>
              <w:t>No release metadata or Git history shall be changed.</w:t>
            </w:r>
          </w:p>
        </w:tc>
        <w:tc>
          <w:tcPr>
            <w:tcW w:type="dxa" w:w="3456"/>
          </w:tcPr>
          <w:p>
            <w:r>
              <w:t>Git diff and status review</w:t>
            </w:r>
          </w:p>
        </w:tc>
      </w:tr>
    </w:tbl>
    <w:p>
      <w:r>
        <w:br w:type="page"/>
      </w:r>
    </w:p>
    <w:p>
      <w:pPr>
        <w:pStyle w:val="Heading1"/>
      </w:pPr>
      <w:r>
        <w:t>9. Assumptions, dependencies and risks</w:t>
      </w:r>
    </w:p>
    <w:p>
      <w:r>
        <w:t>These assumptions must be validated against the repository before implementation.</w:t>
      </w:r>
    </w:p>
    <w:p>
      <w:pPr>
        <w:pStyle w:val="Heading2"/>
      </w:pPr>
      <w:r>
        <w:t>Assumptions</w:t>
      </w:r>
    </w:p>
    <w:p>
      <w:r>
        <w:t>The application uses Tkinter/ttk and currently has a Treeview-based dashboard. A user settings mechanism either exists or can be extended without touching project serialization. Tags expose the fields currently displayed in the dashboard.</w:t>
      </w:r>
    </w:p>
    <w:p>
      <w:pPr>
        <w:pStyle w:val="Heading2"/>
      </w:pPr>
      <w:r>
        <w:t>Dependencies</w:t>
      </w:r>
    </w:p>
    <w:p>
      <w:r>
        <w:t>The refactor depends on stable tag identity, existing dashboard refresh hooks, existing cross-tab navigation and current theme/style helpers. Codex must inspect these before proposing classes or filenames.</w:t>
      </w:r>
    </w:p>
    <w:p>
      <w:pPr>
        <w:pStyle w:val="Heading2"/>
      </w:pPr>
      <w:r>
        <w:t>Primary risks</w:t>
      </w:r>
    </w:p>
    <w:p>
      <w:r>
        <w:t>The highest risks are accidental full-table rebuilds, loss of selection during refresh, malformed preference data, late-binding errors in header callbacks, and divergence between filtered/sorted display state and live update state.</w:t>
      </w:r>
    </w:p>
    <w:p>
      <w:pPr>
        <w:pStyle w:val="Heading2"/>
      </w:pPr>
      <w:r>
        <w:t>Risk response</w:t>
      </w:r>
    </w:p>
    <w:p>
      <w:r>
        <w:t>Implement in small phases with tests after each phase. Preserve a clear mapping from tag identity to Treeview item. Validate callbacks as callable before assigning them. Keep a default configuration that can always be restored.</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RSK-001</w:t>
            </w:r>
          </w:p>
        </w:tc>
        <w:tc>
          <w:tcPr>
            <w:tcW w:type="dxa" w:w="3456"/>
          </w:tcPr>
          <w:p>
            <w:r>
              <w:t>Codex shall inspect the current architecture before naming or creating modules.</w:t>
            </w:r>
          </w:p>
        </w:tc>
        <w:tc>
          <w:tcPr>
            <w:tcW w:type="dxa" w:w="3456"/>
          </w:tcPr>
          <w:p>
            <w:r>
              <w:t>Plan-first review</w:t>
            </w:r>
          </w:p>
        </w:tc>
      </w:tr>
      <w:tr>
        <w:tc>
          <w:tcPr>
            <w:tcW w:type="dxa" w:w="3456"/>
          </w:tcPr>
          <w:p>
            <w:r>
              <w:t>RSK-002</w:t>
            </w:r>
          </w:p>
        </w:tc>
        <w:tc>
          <w:tcPr>
            <w:tcW w:type="dxa" w:w="3456"/>
          </w:tcPr>
          <w:p>
            <w:r>
              <w:t>A stable tag-to-row mapping shall be maintained for incremental updates.</w:t>
            </w:r>
          </w:p>
        </w:tc>
        <w:tc>
          <w:tcPr>
            <w:tcW w:type="dxa" w:w="3456"/>
          </w:tcPr>
          <w:p>
            <w:r>
              <w:t>Unit/integration test</w:t>
            </w:r>
          </w:p>
        </w:tc>
      </w:tr>
      <w:tr>
        <w:tc>
          <w:tcPr>
            <w:tcW w:type="dxa" w:w="3456"/>
          </w:tcPr>
          <w:p>
            <w:r>
              <w:t>RSK-003</w:t>
            </w:r>
          </w:p>
        </w:tc>
        <w:tc>
          <w:tcPr>
            <w:tcW w:type="dxa" w:w="3456"/>
          </w:tcPr>
          <w:p>
            <w:r>
              <w:t>Restore Defaults shall recover from unusable column settings.</w:t>
            </w:r>
          </w:p>
        </w:tc>
        <w:tc>
          <w:tcPr>
            <w:tcW w:type="dxa" w:w="3456"/>
          </w:tcPr>
          <w:p>
            <w:r>
              <w:t>Recovery test</w:t>
            </w:r>
          </w:p>
        </w:tc>
      </w:tr>
    </w:tbl>
    <w:p>
      <w:r>
        <w:br w:type="page"/>
      </w:r>
    </w:p>
    <w:p>
      <w:pPr>
        <w:pStyle w:val="Heading1"/>
      </w:pPr>
      <w:r>
        <w:t>10. Volume 1 completion checklist</w:t>
      </w:r>
    </w:p>
    <w:p>
      <w:r>
        <w:t>This page defines the baseline that must be understood before coding begins.</w:t>
      </w:r>
    </w:p>
    <w:p>
      <w:pPr>
        <w:pStyle w:val="Heading2"/>
      </w:pPr>
      <w:r>
        <w:t>Required understanding</w:t>
      </w:r>
    </w:p>
    <w:p>
      <w:pPr>
        <w:pStyle w:val="ListBullet"/>
      </w:pPr>
      <w:r>
        <w:t>Dashboard v2 is a presentation and interaction refactor, not a PLC logic change.</w:t>
      </w:r>
    </w:p>
    <w:p>
      <w:pPr>
        <w:pStyle w:val="ListBullet"/>
      </w:pPr>
      <w:r>
        <w:t>User preferences are external to projects.</w:t>
      </w:r>
    </w:p>
    <w:p>
      <w:pPr>
        <w:pStyle w:val="ListBullet"/>
      </w:pPr>
      <w:r>
        <w:t>The main table is intentionally compact; the side panel is intentionally detailed.</w:t>
      </w:r>
    </w:p>
    <w:p>
      <w:pPr>
        <w:pStyle w:val="ListBullet"/>
      </w:pPr>
      <w:r>
        <w:t>Performance and compatibility are release-blocking requirements.</w:t>
      </w:r>
    </w:p>
    <w:p>
      <w:pPr>
        <w:pStyle w:val="ListBullet"/>
      </w:pPr>
      <w:r>
        <w:t>Implementation must follow all five volumes and the current repository architecture.</w:t>
      </w:r>
    </w:p>
    <w:p>
      <w:pPr>
        <w:pStyle w:val="Heading2"/>
      </w:pPr>
      <w:r>
        <w:t>Codex pre-implementation deliverable</w:t>
      </w:r>
    </w:p>
    <w:p>
      <w:r>
        <w:t>Before editing, Codex must provide a concise repository-specific plan listing the current dashboard entry points, model/value sources, preference storage, refresh flow, tests and the smallest set of files expected to change. The user does not need to approve every file, but the plan prevents assumptions from becoming code.</w:t>
      </w:r>
    </w:p>
    <w:p>
      <w:pPr>
        <w:pStyle w:val="Heading2"/>
      </w:pPr>
      <w:r>
        <w:t>Prohibited actions</w:t>
      </w:r>
    </w:p>
    <w:p>
      <w:r>
        <w:t>Do not discard uncommitted work, rewrite project formats, change application version, create commits, push branches or introduce unrelated features such as engineering units, multiple dashboards or a plugin marketplace.</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CHK-001</w:t>
            </w:r>
          </w:p>
        </w:tc>
        <w:tc>
          <w:tcPr>
            <w:tcW w:type="dxa" w:w="3456"/>
          </w:tcPr>
          <w:p>
            <w:r>
              <w:t>A repository-specific implementation plan shall precede code changes.</w:t>
            </w:r>
          </w:p>
        </w:tc>
        <w:tc>
          <w:tcPr>
            <w:tcW w:type="dxa" w:w="3456"/>
          </w:tcPr>
          <w:p>
            <w:r>
              <w:t>Codex response review</w:t>
            </w:r>
          </w:p>
        </w:tc>
      </w:tr>
      <w:tr>
        <w:tc>
          <w:tcPr>
            <w:tcW w:type="dxa" w:w="3456"/>
          </w:tcPr>
          <w:p>
            <w:r>
              <w:t>CHK-002</w:t>
            </w:r>
          </w:p>
        </w:tc>
        <w:tc>
          <w:tcPr>
            <w:tcW w:type="dxa" w:w="3456"/>
          </w:tcPr>
          <w:p>
            <w:r>
              <w:t>All prohibited actions shall remain absent from the final diff and Git log.</w:t>
            </w:r>
          </w:p>
        </w:tc>
        <w:tc>
          <w:tcPr>
            <w:tcW w:type="dxa" w:w="3456"/>
          </w:tcPr>
          <w:p>
            <w:r>
              <w:t>Repository review</w:t>
            </w:r>
          </w:p>
        </w:tc>
      </w:tr>
      <w:tr>
        <w:tc>
          <w:tcPr>
            <w:tcW w:type="dxa" w:w="3456"/>
          </w:tcPr>
          <w:p>
            <w:r>
              <w:t>CHK-003</w:t>
            </w:r>
          </w:p>
        </w:tc>
        <w:tc>
          <w:tcPr>
            <w:tcW w:type="dxa" w:w="3456"/>
          </w:tcPr>
          <w:p>
            <w:r>
              <w:t>Volume 1 constraints shall be referenced in the final implementation report.</w:t>
            </w:r>
          </w:p>
        </w:tc>
        <w:tc>
          <w:tcPr>
            <w:tcW w:type="dxa" w:w="3456"/>
          </w:tcPr>
          <w:p>
            <w:r>
              <w:t>Final report review</w:t>
            </w:r>
          </w:p>
        </w:tc>
      </w:tr>
    </w:tbl>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PLC Universal Simulator — Dashboard v2 SDS — Volume 1 of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