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PLC Universal Simulator</w:t>
        <w:br/>
        <w:t>Dashboard v2</w:t>
        <w:br/>
        <w:t>Software Design Specification</w:t>
      </w:r>
    </w:p>
    <w:p>
      <w:pPr>
        <w:jc w:val="center"/>
      </w:pPr>
      <w:r>
        <w:rPr>
          <w:b/>
          <w:sz w:val="24"/>
        </w:rPr>
        <w:t>Volume 2 of 5 — User Experience and Interaction Design</w:t>
        <w:br/>
        <w:t>Detailed layout, information hierarchy, navigation and visual behaviour</w:t>
        <w:br/>
        <w:t>Version 1.0 — Implementation Baseline</w:t>
      </w:r>
    </w:p>
    <w:p>
      <w:pPr>
        <w:jc w:val="center"/>
      </w:pPr>
      <w:r>
        <w:rPr>
          <w:i/>
          <w:sz w:val="17"/>
        </w:rPr>
        <w:t>Final implementation specification for Codex | Existing projects and drivers must remain compatible | No version change, commit or push</w:t>
      </w:r>
    </w:p>
    <w:p>
      <w:pPr>
        <w:pStyle w:val="Heading1"/>
      </w:pPr>
      <w:r>
        <w:t>1. Dashboard shell and responsive layout</w:t>
      </w:r>
    </w:p>
    <w:p>
      <w:r>
        <w:t>The Dashboard shell must preserve the recognisable structure of the current application while providing more usable space and a clearer hierarchy. The design uses a header, a split central workspace and a lower operational area.</w:t>
      </w:r>
    </w:p>
    <w:p>
      <w:pPr>
        <w:pStyle w:val="Heading2"/>
      </w:pPr>
      <w:r>
        <w:t>Central split</w:t>
      </w:r>
    </w:p>
    <w:p>
      <w:r>
        <w:t>The tag table occupies the larger left pane and the Selected Tag panel occupies the right pane. The splitter must be user-adjustable. A sensible default is approximately 70/30, but minimum widths must prevent either pane becoming unusable.</w:t>
      </w:r>
    </w:p>
    <w:p>
      <w:pPr>
        <w:pStyle w:val="Heading2"/>
      </w:pPr>
      <w:r>
        <w:t>Resize behaviour</w:t>
      </w:r>
    </w:p>
    <w:p>
      <w:r>
        <w:t>When the window narrows, the tag table may rely on horizontal scrolling in Full View, but Compact View must remain usable. The Selected Tag panel should retain readable labels and values; if necessary its inner content should scroll vertically rather than compress into clipped text.</w:t>
      </w:r>
    </w:p>
    <w:p>
      <w:pPr>
        <w:pStyle w:val="Heading2"/>
      </w:pPr>
      <w:r>
        <w:t>Space efficiency</w:t>
      </w:r>
    </w:p>
    <w:p>
      <w:r>
        <w:t>Padding, card spacing and headers must be consistent and modest. The design should not waste vertical space with oversized banners. The user’s primary goal is to see and select tags.</w:t>
      </w:r>
    </w:p>
    <w:p>
      <w:pPr>
        <w:pStyle w:val="Heading2"/>
      </w:pPr>
      <w:r>
        <w:t>Persistence</w:t>
      </w:r>
    </w:p>
    <w:p>
      <w:r>
        <w:t>The splitter position is a user preference. It should be restored only if valid for the current window size; otherwise clamp it to safe minimums.</w:t>
      </w:r>
    </w:p>
    <w:p>
      <w:pPr>
        <w:pStyle w:val="Heading2"/>
      </w:pPr>
      <w:r>
        <w:t>Normative requirements</w:t>
      </w:r>
    </w:p>
    <w:tbl>
      <w:tblPr>
        <w:tblW w:type="auto" w:w="0"/>
        <w:jc w:val="center"/>
        <w:tblLook w:firstColumn="1" w:firstRow="1" w:lastColumn="0" w:lastRow="0" w:noHBand="0" w:noVBand="1" w:val="04A0"/>
      </w:tblPr>
      <w:tblGrid>
        <w:gridCol w:w="3456"/>
        <w:gridCol w:w="3456"/>
        <w:gridCol w:w="3456"/>
      </w:tblGrid>
      <w:tr>
        <w:tc>
          <w:tcPr>
            <w:tcW w:type="dxa" w:w="3456"/>
            <w:shd w:fill="D9EAF7"/>
          </w:tcPr>
          <w:p>
            <w:r>
              <w:t>ID</w:t>
            </w:r>
          </w:p>
        </w:tc>
        <w:tc>
          <w:tcPr>
            <w:tcW w:type="dxa" w:w="3456"/>
            <w:shd w:fill="D9EAF7"/>
          </w:tcPr>
          <w:p>
            <w:r>
              <w:t>Requirement</w:t>
            </w:r>
          </w:p>
        </w:tc>
        <w:tc>
          <w:tcPr>
            <w:tcW w:type="dxa" w:w="3456"/>
            <w:shd w:fill="D9EAF7"/>
          </w:tcPr>
          <w:p>
            <w:r>
              <w:t>Verification</w:t>
            </w:r>
          </w:p>
        </w:tc>
      </w:tr>
      <w:tr>
        <w:tc>
          <w:tcPr>
            <w:tcW w:type="dxa" w:w="3456"/>
          </w:tcPr>
          <w:p>
            <w:r>
              <w:t>UXL-001</w:t>
            </w:r>
          </w:p>
        </w:tc>
        <w:tc>
          <w:tcPr>
            <w:tcW w:type="dxa" w:w="3456"/>
          </w:tcPr>
          <w:p>
            <w:r>
              <w:t>The central splitter shall be adjustable and persist as a user preference.</w:t>
            </w:r>
          </w:p>
        </w:tc>
        <w:tc>
          <w:tcPr>
            <w:tcW w:type="dxa" w:w="3456"/>
          </w:tcPr>
          <w:p>
            <w:r>
              <w:t>Resize/restart test</w:t>
            </w:r>
          </w:p>
        </w:tc>
      </w:tr>
      <w:tr>
        <w:tc>
          <w:tcPr>
            <w:tcW w:type="dxa" w:w="3456"/>
          </w:tcPr>
          <w:p>
            <w:r>
              <w:t>UXL-002</w:t>
            </w:r>
          </w:p>
        </w:tc>
        <w:tc>
          <w:tcPr>
            <w:tcW w:type="dxa" w:w="3456"/>
          </w:tcPr>
          <w:p>
            <w:r>
              <w:t>Both panes shall enforce usable minimum dimensions.</w:t>
            </w:r>
          </w:p>
        </w:tc>
        <w:tc>
          <w:tcPr>
            <w:tcW w:type="dxa" w:w="3456"/>
          </w:tcPr>
          <w:p>
            <w:r>
              <w:t>Small-window test</w:t>
            </w:r>
          </w:p>
        </w:tc>
      </w:tr>
      <w:tr>
        <w:tc>
          <w:tcPr>
            <w:tcW w:type="dxa" w:w="3456"/>
          </w:tcPr>
          <w:p>
            <w:r>
              <w:t>UXL-003</w:t>
            </w:r>
          </w:p>
        </w:tc>
        <w:tc>
          <w:tcPr>
            <w:tcW w:type="dxa" w:w="3456"/>
          </w:tcPr>
          <w:p>
            <w:r>
              <w:t>Full View shall provide horizontal scrolling when required.</w:t>
            </w:r>
          </w:p>
        </w:tc>
        <w:tc>
          <w:tcPr>
            <w:tcW w:type="dxa" w:w="3456"/>
          </w:tcPr>
          <w:p>
            <w:r>
              <w:t>Wide-column test</w:t>
            </w:r>
          </w:p>
        </w:tc>
      </w:tr>
    </w:tbl>
    <w:p>
      <w:r>
        <w:br w:type="page"/>
      </w:r>
    </w:p>
    <w:p>
      <w:pPr>
        <w:pStyle w:val="Heading1"/>
      </w:pPr>
      <w:r>
        <w:t>2. Header, command area and statistics</w:t>
      </w:r>
    </w:p>
    <w:p>
      <w:r>
        <w:t>The header must combine frequent controls without becoming a toolbar of unrelated buttons.</w:t>
      </w:r>
    </w:p>
    <w:p>
      <w:pPr>
        <w:pStyle w:val="Heading2"/>
      </w:pPr>
      <w:r>
        <w:t>Control order</w:t>
      </w:r>
    </w:p>
    <w:p>
      <w:r>
        <w:t>Recommended order: Search, Clear Search, Quick Filters, Columns menu, Compact View indicator, optional Refresh/connection indicator, then statistics cards. Existing application conventions should override this order only where consistency clearly improves usability.</w:t>
      </w:r>
    </w:p>
    <w:p>
      <w:pPr>
        <w:pStyle w:val="Heading2"/>
      </w:pPr>
      <w:r>
        <w:t>Search affordance</w:t>
      </w:r>
    </w:p>
    <w:p>
      <w:r>
        <w:t>The search box should contain a concise placeholder such as “Search name, address or comment”. Ctrl+F focuses it. Escape clears it when focused or when a search is active.</w:t>
      </w:r>
    </w:p>
    <w:p>
      <w:pPr>
        <w:pStyle w:val="Heading2"/>
      </w:pPr>
      <w:r>
        <w:t>Statistics cards</w:t>
      </w:r>
    </w:p>
    <w:p>
      <w:r>
        <w:t>Cards show Total, GOOD, BAD, Simulation, Trend and Alarm counts. Counts must reflect the complete current dashboard tag population or the filtered population according to one documented rule. Recommended: primary number shows total population; a secondary “visible” count or the existing Showing label reflects filters.</w:t>
      </w:r>
    </w:p>
    <w:p>
      <w:pPr>
        <w:pStyle w:val="Heading2"/>
      </w:pPr>
      <w:r>
        <w:t>Connection status</w:t>
      </w:r>
    </w:p>
    <w:p>
      <w:r>
        <w:t>Connection state must remain textually explicit: Connected, Disconnected, Connecting, Inactive or Error. Colour is supplementary. Do not infer GOOD tag quality from a global connected state.</w:t>
      </w:r>
    </w:p>
    <w:p>
      <w:pPr>
        <w:pStyle w:val="Heading2"/>
      </w:pPr>
      <w:r>
        <w:t>Normative requirements</w:t>
      </w:r>
    </w:p>
    <w:tbl>
      <w:tblPr>
        <w:tblW w:type="auto" w:w="0"/>
        <w:jc w:val="center"/>
        <w:tblLook w:firstColumn="1" w:firstRow="1" w:lastColumn="0" w:lastRow="0" w:noHBand="0" w:noVBand="1" w:val="04A0"/>
      </w:tblPr>
      <w:tblGrid>
        <w:gridCol w:w="3456"/>
        <w:gridCol w:w="3456"/>
        <w:gridCol w:w="3456"/>
      </w:tblGrid>
      <w:tr>
        <w:tc>
          <w:tcPr>
            <w:tcW w:type="dxa" w:w="3456"/>
            <w:shd w:fill="D9EAF7"/>
          </w:tcPr>
          <w:p>
            <w:r>
              <w:t>ID</w:t>
            </w:r>
          </w:p>
        </w:tc>
        <w:tc>
          <w:tcPr>
            <w:tcW w:type="dxa" w:w="3456"/>
            <w:shd w:fill="D9EAF7"/>
          </w:tcPr>
          <w:p>
            <w:r>
              <w:t>Requirement</w:t>
            </w:r>
          </w:p>
        </w:tc>
        <w:tc>
          <w:tcPr>
            <w:tcW w:type="dxa" w:w="3456"/>
            <w:shd w:fill="D9EAF7"/>
          </w:tcPr>
          <w:p>
            <w:r>
              <w:t>Verification</w:t>
            </w:r>
          </w:p>
        </w:tc>
      </w:tr>
      <w:tr>
        <w:tc>
          <w:tcPr>
            <w:tcW w:type="dxa" w:w="3456"/>
          </w:tcPr>
          <w:p>
            <w:r>
              <w:t>UXH-001</w:t>
            </w:r>
          </w:p>
        </w:tc>
        <w:tc>
          <w:tcPr>
            <w:tcW w:type="dxa" w:w="3456"/>
          </w:tcPr>
          <w:p>
            <w:r>
              <w:t>Search shall be focusable with Ctrl+F and clearable with Escape.</w:t>
            </w:r>
          </w:p>
        </w:tc>
        <w:tc>
          <w:tcPr>
            <w:tcW w:type="dxa" w:w="3456"/>
          </w:tcPr>
          <w:p>
            <w:r>
              <w:t>Keyboard test</w:t>
            </w:r>
          </w:p>
        </w:tc>
      </w:tr>
      <w:tr>
        <w:tc>
          <w:tcPr>
            <w:tcW w:type="dxa" w:w="3456"/>
          </w:tcPr>
          <w:p>
            <w:r>
              <w:t>UXH-002</w:t>
            </w:r>
          </w:p>
        </w:tc>
        <w:tc>
          <w:tcPr>
            <w:tcW w:type="dxa" w:w="3456"/>
          </w:tcPr>
          <w:p>
            <w:r>
              <w:t>Statistics semantics shall be consistent and documented.</w:t>
            </w:r>
          </w:p>
        </w:tc>
        <w:tc>
          <w:tcPr>
            <w:tcW w:type="dxa" w:w="3456"/>
          </w:tcPr>
          <w:p>
            <w:r>
              <w:t>Count test</w:t>
            </w:r>
          </w:p>
        </w:tc>
      </w:tr>
      <w:tr>
        <w:tc>
          <w:tcPr>
            <w:tcW w:type="dxa" w:w="3456"/>
          </w:tcPr>
          <w:p>
            <w:r>
              <w:t>UXH-003</w:t>
            </w:r>
          </w:p>
        </w:tc>
        <w:tc>
          <w:tcPr>
            <w:tcW w:type="dxa" w:w="3456"/>
          </w:tcPr>
          <w:p>
            <w:r>
              <w:t>Connection state shall include a text label in all themes.</w:t>
            </w:r>
          </w:p>
        </w:tc>
        <w:tc>
          <w:tcPr>
            <w:tcW w:type="dxa" w:w="3456"/>
          </w:tcPr>
          <w:p>
            <w:r>
              <w:t>Visual/accessibility test</w:t>
            </w:r>
          </w:p>
        </w:tc>
      </w:tr>
    </w:tbl>
    <w:p>
      <w:r>
        <w:br w:type="page"/>
      </w:r>
    </w:p>
    <w:p>
      <w:pPr>
        <w:pStyle w:val="Heading1"/>
      </w:pPr>
      <w:r>
        <w:t>3. Main table information architecture</w:t>
      </w:r>
    </w:p>
    <w:p>
      <w:r>
        <w:t>The table must support two complementary modes: Full View for engineering inspection and Compact View for monitoring.</w:t>
      </w:r>
    </w:p>
    <w:p>
      <w:pPr>
        <w:pStyle w:val="Heading2"/>
      </w:pPr>
      <w:r>
        <w:t>Available columns</w:t>
      </w:r>
    </w:p>
    <w:p>
      <w:r>
        <w:t>The supported column registry should include Status, Name, Address, Comment, Type, Value, Source, Alarm and Trend. If the current dashboard has additional essential columns, Codex may register them using the same mechanism and document the decision.</w:t>
      </w:r>
    </w:p>
    <w:p>
      <w:pPr>
        <w:pStyle w:val="Heading2"/>
      </w:pPr>
      <w:r>
        <w:t>Default Full View</w:t>
      </w:r>
    </w:p>
    <w:p>
      <w:r>
        <w:t>Recommended visible defaults: Status, Name, Value, Type, Alarm and Trend. Address, Comment and Source remain available but hidden initially because they are accessible in the side panel. Preserve the current layout as the default only if user feedback or existing settings require it; otherwise migrate preferences safely.</w:t>
      </w:r>
    </w:p>
    <w:p>
      <w:pPr>
        <w:pStyle w:val="Heading2"/>
      </w:pPr>
      <w:r>
        <w:t>Cell display</w:t>
      </w:r>
    </w:p>
    <w:p>
      <w:r>
        <w:t>Values should use the project’s established formatting for BOOL, integer and floating-point types. Long names/comments are ellipsised visually but preserved in model and tooltip. Alarm/Trend columns use concise text or icons with text-equivalent tooltips.</w:t>
      </w:r>
    </w:p>
    <w:p>
      <w:pPr>
        <w:pStyle w:val="Heading2"/>
      </w:pPr>
      <w:r>
        <w:t>Row density</w:t>
      </w:r>
    </w:p>
    <w:p>
      <w:r>
        <w:t>Use a row height appropriate for extended engineering sessions. Avoid per-cell widgets. The table should support keyboard Up/Down, Page Up/Down, Home/End and selection visibility.</w:t>
      </w:r>
    </w:p>
    <w:p>
      <w:pPr>
        <w:pStyle w:val="Heading2"/>
      </w:pPr>
      <w:r>
        <w:t>Normative requirements</w:t>
      </w:r>
    </w:p>
    <w:tbl>
      <w:tblPr>
        <w:tblW w:type="auto" w:w="0"/>
        <w:jc w:val="center"/>
        <w:tblLook w:firstColumn="1" w:firstRow="1" w:lastColumn="0" w:lastRow="0" w:noHBand="0" w:noVBand="1" w:val="04A0"/>
      </w:tblPr>
      <w:tblGrid>
        <w:gridCol w:w="3456"/>
        <w:gridCol w:w="3456"/>
        <w:gridCol w:w="3456"/>
      </w:tblGrid>
      <w:tr>
        <w:tc>
          <w:tcPr>
            <w:tcW w:type="dxa" w:w="3456"/>
            <w:shd w:fill="D9EAF7"/>
          </w:tcPr>
          <w:p>
            <w:r>
              <w:t>ID</w:t>
            </w:r>
          </w:p>
        </w:tc>
        <w:tc>
          <w:tcPr>
            <w:tcW w:type="dxa" w:w="3456"/>
            <w:shd w:fill="D9EAF7"/>
          </w:tcPr>
          <w:p>
            <w:r>
              <w:t>Requirement</w:t>
            </w:r>
          </w:p>
        </w:tc>
        <w:tc>
          <w:tcPr>
            <w:tcW w:type="dxa" w:w="3456"/>
            <w:shd w:fill="D9EAF7"/>
          </w:tcPr>
          <w:p>
            <w:r>
              <w:t>Verification</w:t>
            </w:r>
          </w:p>
        </w:tc>
      </w:tr>
      <w:tr>
        <w:tc>
          <w:tcPr>
            <w:tcW w:type="dxa" w:w="3456"/>
          </w:tcPr>
          <w:p>
            <w:r>
              <w:t>UXT-001</w:t>
            </w:r>
          </w:p>
        </w:tc>
        <w:tc>
          <w:tcPr>
            <w:tcW w:type="dxa" w:w="3456"/>
          </w:tcPr>
          <w:p>
            <w:r>
              <w:t>The table shall use a central column registry rather than scattered hard-coded tuples.</w:t>
            </w:r>
          </w:p>
        </w:tc>
        <w:tc>
          <w:tcPr>
            <w:tcW w:type="dxa" w:w="3456"/>
          </w:tcPr>
          <w:p>
            <w:r>
              <w:t>Code review/unit test</w:t>
            </w:r>
          </w:p>
        </w:tc>
      </w:tr>
      <w:tr>
        <w:tc>
          <w:tcPr>
            <w:tcW w:type="dxa" w:w="3456"/>
          </w:tcPr>
          <w:p>
            <w:r>
              <w:t>UXT-002</w:t>
            </w:r>
          </w:p>
        </w:tc>
        <w:tc>
          <w:tcPr>
            <w:tcW w:type="dxa" w:w="3456"/>
          </w:tcPr>
          <w:p>
            <w:r>
              <w:t>Long text shall not change row height unpredictably.</w:t>
            </w:r>
          </w:p>
        </w:tc>
        <w:tc>
          <w:tcPr>
            <w:tcW w:type="dxa" w:w="3456"/>
          </w:tcPr>
          <w:p>
            <w:r>
              <w:t>Long-text fixture</w:t>
            </w:r>
          </w:p>
        </w:tc>
      </w:tr>
      <w:tr>
        <w:tc>
          <w:tcPr>
            <w:tcW w:type="dxa" w:w="3456"/>
          </w:tcPr>
          <w:p>
            <w:r>
              <w:t>UXT-003</w:t>
            </w:r>
          </w:p>
        </w:tc>
        <w:tc>
          <w:tcPr>
            <w:tcW w:type="dxa" w:w="3456"/>
          </w:tcPr>
          <w:p>
            <w:r>
              <w:t>Keyboard row navigation shall remain functional.</w:t>
            </w:r>
          </w:p>
        </w:tc>
        <w:tc>
          <w:tcPr>
            <w:tcW w:type="dxa" w:w="3456"/>
          </w:tcPr>
          <w:p>
            <w:r>
              <w:t>Keyboard test</w:t>
            </w:r>
          </w:p>
        </w:tc>
      </w:tr>
    </w:tbl>
    <w:p>
      <w:r>
        <w:br w:type="page"/>
      </w:r>
    </w:p>
    <w:p>
      <w:pPr>
        <w:pStyle w:val="Heading1"/>
      </w:pPr>
      <w:r>
        <w:t>4. Column manager and presets</w:t>
      </w:r>
    </w:p>
    <w:p>
      <w:r>
        <w:t>Column customisation is one coherent system; Compact View is a preset within it, not a separate implementation path.</w:t>
      </w:r>
    </w:p>
    <w:p>
      <w:pPr>
        <w:pStyle w:val="Heading2"/>
      </w:pPr>
      <w:r>
        <w:t>Columns menu</w:t>
      </w:r>
    </w:p>
    <w:p>
      <w:r>
        <w:t>The menu displays all registered columns with check states, Compact View, Restore Previous Layout, Restore Defaults and optional Auto Fit Visible Columns. Name cannot be hidden. If a user attempts to hide the last permissible column, the action is rejected with no error dialog.</w:t>
      </w:r>
    </w:p>
    <w:p>
      <w:pPr>
        <w:pStyle w:val="Heading2"/>
      </w:pPr>
      <w:r>
        <w:t>Visibility</w:t>
      </w:r>
    </w:p>
    <w:p>
      <w:r>
        <w:t>Use Treeview displaycolumns or the project’s equivalent so column visibility changes do not destroy row data. The previous Full View configuration is cached before enabling Compact View.</w:t>
      </w:r>
    </w:p>
    <w:p>
      <w:pPr>
        <w:pStyle w:val="Heading2"/>
      </w:pPr>
      <w:r>
        <w:t>Order</w:t>
      </w:r>
    </w:p>
    <w:p>
      <w:r>
        <w:t>If native header drag-and-drop is not reliable in ttk.Treeview, provide Move Left/Move Right actions in the Columns menu or a small configuration dialog. Do not promise drag-and-drop unless implemented and tested cross-platform.</w:t>
      </w:r>
    </w:p>
    <w:p>
      <w:pPr>
        <w:pStyle w:val="Heading2"/>
      </w:pPr>
      <w:r>
        <w:t>Widths</w:t>
      </w:r>
    </w:p>
    <w:p>
      <w:r>
        <w:t>Manual widths persist after mouse release, using debounced preference writes. Widths are clamped to per-column minimum and maximum values. Auto-fit measures header and currently visible rows, with a cap to prevent a long comment from creating an unusable column.</w:t>
      </w:r>
    </w:p>
    <w:p>
      <w:pPr>
        <w:pStyle w:val="Heading2"/>
      </w:pPr>
      <w:r>
        <w:t>Sorting indicator</w:t>
      </w:r>
    </w:p>
    <w:p>
      <w:r>
        <w:t>Append a simple ▲/▼ indicator to the active column label. Rebuild heading text from a clean base label so indicators do not accumulate.</w:t>
      </w:r>
    </w:p>
    <w:p>
      <w:pPr>
        <w:pStyle w:val="Heading2"/>
      </w:pPr>
      <w:r>
        <w:t>Normative requirements</w:t>
      </w:r>
    </w:p>
    <w:tbl>
      <w:tblPr>
        <w:tblW w:type="auto" w:w="0"/>
        <w:jc w:val="center"/>
        <w:tblLook w:firstColumn="1" w:firstRow="1" w:lastColumn="0" w:lastRow="0" w:noHBand="0" w:noVBand="1" w:val="04A0"/>
      </w:tblPr>
      <w:tblGrid>
        <w:gridCol w:w="3456"/>
        <w:gridCol w:w="3456"/>
        <w:gridCol w:w="3456"/>
      </w:tblGrid>
      <w:tr>
        <w:tc>
          <w:tcPr>
            <w:tcW w:type="dxa" w:w="3456"/>
            <w:shd w:fill="D9EAF7"/>
          </w:tcPr>
          <w:p>
            <w:r>
              <w:t>ID</w:t>
            </w:r>
          </w:p>
        </w:tc>
        <w:tc>
          <w:tcPr>
            <w:tcW w:type="dxa" w:w="3456"/>
            <w:shd w:fill="D9EAF7"/>
          </w:tcPr>
          <w:p>
            <w:r>
              <w:t>Requirement</w:t>
            </w:r>
          </w:p>
        </w:tc>
        <w:tc>
          <w:tcPr>
            <w:tcW w:type="dxa" w:w="3456"/>
            <w:shd w:fill="D9EAF7"/>
          </w:tcPr>
          <w:p>
            <w:r>
              <w:t>Verification</w:t>
            </w:r>
          </w:p>
        </w:tc>
      </w:tr>
      <w:tr>
        <w:tc>
          <w:tcPr>
            <w:tcW w:type="dxa" w:w="3456"/>
          </w:tcPr>
          <w:p>
            <w:r>
              <w:t>UXC-001</w:t>
            </w:r>
          </w:p>
        </w:tc>
        <w:tc>
          <w:tcPr>
            <w:tcW w:type="dxa" w:w="3456"/>
          </w:tcPr>
          <w:p>
            <w:r>
              <w:t>Compact View shall restore the exact prior Full View layout when disabled.</w:t>
            </w:r>
          </w:p>
        </w:tc>
        <w:tc>
          <w:tcPr>
            <w:tcW w:type="dxa" w:w="3456"/>
          </w:tcPr>
          <w:p>
            <w:r>
              <w:t>Preset round-trip test</w:t>
            </w:r>
          </w:p>
        </w:tc>
      </w:tr>
      <w:tr>
        <w:tc>
          <w:tcPr>
            <w:tcW w:type="dxa" w:w="3456"/>
          </w:tcPr>
          <w:p>
            <w:r>
              <w:t>UXC-002</w:t>
            </w:r>
          </w:p>
        </w:tc>
        <w:tc>
          <w:tcPr>
            <w:tcW w:type="dxa" w:w="3456"/>
          </w:tcPr>
          <w:p>
            <w:r>
              <w:t>Name shall never become hidden.</w:t>
            </w:r>
          </w:p>
        </w:tc>
        <w:tc>
          <w:tcPr>
            <w:tcW w:type="dxa" w:w="3456"/>
          </w:tcPr>
          <w:p>
            <w:r>
              <w:t>Validation test</w:t>
            </w:r>
          </w:p>
        </w:tc>
      </w:tr>
      <w:tr>
        <w:tc>
          <w:tcPr>
            <w:tcW w:type="dxa" w:w="3456"/>
          </w:tcPr>
          <w:p>
            <w:r>
              <w:t>UXC-003</w:t>
            </w:r>
          </w:p>
        </w:tc>
        <w:tc>
          <w:tcPr>
            <w:tcW w:type="dxa" w:w="3456"/>
          </w:tcPr>
          <w:p>
            <w:r>
              <w:t>Auto-fit shall obey width caps.</w:t>
            </w:r>
          </w:p>
        </w:tc>
        <w:tc>
          <w:tcPr>
            <w:tcW w:type="dxa" w:w="3456"/>
          </w:tcPr>
          <w:p>
            <w:r>
              <w:t>Long-content test</w:t>
            </w:r>
          </w:p>
        </w:tc>
      </w:tr>
      <w:tr>
        <w:tc>
          <w:tcPr>
            <w:tcW w:type="dxa" w:w="3456"/>
          </w:tcPr>
          <w:p>
            <w:r>
              <w:t>UXC-004</w:t>
            </w:r>
          </w:p>
        </w:tc>
        <w:tc>
          <w:tcPr>
            <w:tcW w:type="dxa" w:w="3456"/>
          </w:tcPr>
          <w:p>
            <w:r>
              <w:t>Column preference writes shall be debounced or otherwise limited.</w:t>
            </w:r>
          </w:p>
        </w:tc>
        <w:tc>
          <w:tcPr>
            <w:tcW w:type="dxa" w:w="3456"/>
          </w:tcPr>
          <w:p>
            <w:r>
              <w:t>Interaction/performance review</w:t>
            </w:r>
          </w:p>
        </w:tc>
      </w:tr>
    </w:tbl>
    <w:p>
      <w:r>
        <w:br w:type="page"/>
      </w:r>
    </w:p>
    <w:p>
      <w:pPr>
        <w:pStyle w:val="Heading1"/>
      </w:pPr>
      <w:r>
        <w:t>5. Compact View</w:t>
      </w:r>
    </w:p>
    <w:p>
      <w:r>
        <w:t>Compact View must solve the concrete problem of seeing more tags and values without losing access to details.</w:t>
      </w:r>
    </w:p>
    <w:p>
      <w:pPr>
        <w:pStyle w:val="Heading2"/>
      </w:pPr>
      <w:r>
        <w:t>Visible content</w:t>
      </w:r>
    </w:p>
    <w:p>
      <w:r>
        <w:t>Required columns are Status, Name and Value. Type may be offered as a preference but should not be required. Row styling and selection remain identical to Full View.</w:t>
      </w:r>
    </w:p>
    <w:p>
      <w:pPr>
        <w:pStyle w:val="Heading2"/>
      </w:pPr>
      <w:r>
        <w:t>Mode transition</w:t>
      </w:r>
    </w:p>
    <w:p>
      <w:r>
        <w:t>Enabling the mode captures the current Full View columns, order and widths in memory and preferences. Disabling it restores those values. If the saved prior layout is invalid, restore defaults rather than leaving an empty or broken table.</w:t>
      </w:r>
    </w:p>
    <w:p>
      <w:pPr>
        <w:pStyle w:val="Heading2"/>
      </w:pPr>
      <w:r>
        <w:t>User feedback</w:t>
      </w:r>
    </w:p>
    <w:p>
      <w:r>
        <w:t>The Columns menu shows Compact View as checked. An optional compact indicator in the header is acceptable, but a second independent toggle must not create conflicting state.</w:t>
      </w:r>
    </w:p>
    <w:p>
      <w:pPr>
        <w:pStyle w:val="Heading2"/>
      </w:pPr>
      <w:r>
        <w:t>Persistence</w:t>
      </w:r>
    </w:p>
    <w:p>
      <w:r>
        <w:t>Compact mode persists across application restarts because it is a user workspace choice. It must not persist inside the project. Switching projects does not switch the mode.</w:t>
      </w:r>
    </w:p>
    <w:p>
      <w:pPr>
        <w:pStyle w:val="Heading2"/>
      </w:pPr>
      <w:r>
        <w:t>Selection continuity</w:t>
      </w:r>
    </w:p>
    <w:p>
      <w:r>
        <w:t>The selected tag and vertical scroll position should remain as stable as possible during mode changes because only displaycolumns should change.</w:t>
      </w:r>
    </w:p>
    <w:p>
      <w:pPr>
        <w:pStyle w:val="Heading2"/>
      </w:pPr>
      <w:r>
        <w:t>Normative requirements</w:t>
      </w:r>
    </w:p>
    <w:tbl>
      <w:tblPr>
        <w:tblW w:type="auto" w:w="0"/>
        <w:jc w:val="center"/>
        <w:tblLook w:firstColumn="1" w:firstRow="1" w:lastColumn="0" w:lastRow="0" w:noHBand="0" w:noVBand="1" w:val="04A0"/>
      </w:tblPr>
      <w:tblGrid>
        <w:gridCol w:w="3456"/>
        <w:gridCol w:w="3456"/>
        <w:gridCol w:w="3456"/>
      </w:tblGrid>
      <w:tr>
        <w:tc>
          <w:tcPr>
            <w:tcW w:type="dxa" w:w="3456"/>
            <w:shd w:fill="D9EAF7"/>
          </w:tcPr>
          <w:p>
            <w:r>
              <w:t>ID</w:t>
            </w:r>
          </w:p>
        </w:tc>
        <w:tc>
          <w:tcPr>
            <w:tcW w:type="dxa" w:w="3456"/>
            <w:shd w:fill="D9EAF7"/>
          </w:tcPr>
          <w:p>
            <w:r>
              <w:t>Requirement</w:t>
            </w:r>
          </w:p>
        </w:tc>
        <w:tc>
          <w:tcPr>
            <w:tcW w:type="dxa" w:w="3456"/>
            <w:shd w:fill="D9EAF7"/>
          </w:tcPr>
          <w:p>
            <w:r>
              <w:t>Verification</w:t>
            </w:r>
          </w:p>
        </w:tc>
      </w:tr>
      <w:tr>
        <w:tc>
          <w:tcPr>
            <w:tcW w:type="dxa" w:w="3456"/>
          </w:tcPr>
          <w:p>
            <w:r>
              <w:t>UXM-001</w:t>
            </w:r>
          </w:p>
        </w:tc>
        <w:tc>
          <w:tcPr>
            <w:tcW w:type="dxa" w:w="3456"/>
          </w:tcPr>
          <w:p>
            <w:r>
              <w:t>Compact View shall display Status, Name and Value at minimum.</w:t>
            </w:r>
          </w:p>
        </w:tc>
        <w:tc>
          <w:tcPr>
            <w:tcW w:type="dxa" w:w="3456"/>
          </w:tcPr>
          <w:p>
            <w:r>
              <w:t>Visibility test</w:t>
            </w:r>
          </w:p>
        </w:tc>
      </w:tr>
      <w:tr>
        <w:tc>
          <w:tcPr>
            <w:tcW w:type="dxa" w:w="3456"/>
          </w:tcPr>
          <w:p>
            <w:r>
              <w:t>UXM-002</w:t>
            </w:r>
          </w:p>
        </w:tc>
        <w:tc>
          <w:tcPr>
            <w:tcW w:type="dxa" w:w="3456"/>
          </w:tcPr>
          <w:p>
            <w:r>
              <w:t>Changing mode shall preserve row population and selected tag.</w:t>
            </w:r>
          </w:p>
        </w:tc>
        <w:tc>
          <w:tcPr>
            <w:tcW w:type="dxa" w:w="3456"/>
          </w:tcPr>
          <w:p>
            <w:r>
              <w:t>Selection test</w:t>
            </w:r>
          </w:p>
        </w:tc>
      </w:tr>
      <w:tr>
        <w:tc>
          <w:tcPr>
            <w:tcW w:type="dxa" w:w="3456"/>
          </w:tcPr>
          <w:p>
            <w:r>
              <w:t>UXM-003</w:t>
            </w:r>
          </w:p>
        </w:tc>
        <w:tc>
          <w:tcPr>
            <w:tcW w:type="dxa" w:w="3456"/>
          </w:tcPr>
          <w:p>
            <w:r>
              <w:t>Compact mode shall persist between application sessions but not in project files.</w:t>
            </w:r>
          </w:p>
        </w:tc>
        <w:tc>
          <w:tcPr>
            <w:tcW w:type="dxa" w:w="3456"/>
          </w:tcPr>
          <w:p>
            <w:r>
              <w:t>Persistence/serialization test</w:t>
            </w:r>
          </w:p>
        </w:tc>
      </w:tr>
    </w:tbl>
    <w:p>
      <w:r>
        <w:br w:type="page"/>
      </w:r>
    </w:p>
    <w:p>
      <w:pPr>
        <w:pStyle w:val="Heading1"/>
      </w:pPr>
      <w:r>
        <w:t>6. Selected Tag panel</w:t>
      </w:r>
    </w:p>
    <w:p>
      <w:r>
        <w:t>The Selected Tag panel is the detailed inspector for the currently selected tag. It must be structured, stable during live updates and useful even when the table is highly compact.</w:t>
      </w:r>
    </w:p>
    <w:p>
      <w:pPr>
        <w:pStyle w:val="Heading2"/>
      </w:pPr>
      <w:r>
        <w:t>General section</w:t>
      </w:r>
    </w:p>
    <w:p>
      <w:r>
        <w:t>Name, Comment, Address, Data Type and Direction. Long comments should wrap or use a scrollable read-only text area. Address should be copyable. Empty fields display a neutral placeholder such as em dash, not “None”.</w:t>
      </w:r>
    </w:p>
    <w:p>
      <w:pPr>
        <w:pStyle w:val="Heading2"/>
      </w:pPr>
      <w:r>
        <w:t>Values section</w:t>
      </w:r>
    </w:p>
    <w:p>
      <w:r>
        <w:t>Effective Value, PLC Value and Simulated Value. Values use type-aware formatting. The effective value should be visually primary. Source must not be confused with value; source belongs in Diagnostics.</w:t>
      </w:r>
    </w:p>
    <w:p>
      <w:pPr>
        <w:pStyle w:val="Heading2"/>
      </w:pPr>
      <w:r>
        <w:t>Configuration section</w:t>
      </w:r>
    </w:p>
    <w:p>
      <w:r>
        <w:t>Simulation, Trend, Alarm and Dashboard flags. Use explicit On/Off, Enabled/Disabled or Yes/No labels; colour may reinforce them.</w:t>
      </w:r>
    </w:p>
    <w:p>
      <w:pPr>
        <w:pStyle w:val="Heading2"/>
      </w:pPr>
      <w:r>
        <w:t>Diagnostics section</w:t>
      </w:r>
    </w:p>
    <w:p>
      <w:r>
        <w:t>Source, Quality and Last Update. Quality states should reflect actual runtime semantics. Last Update should use a consistent local-time or elapsed format and must not imply a PLC read when the value came from simulation.</w:t>
      </w:r>
    </w:p>
    <w:p>
      <w:pPr>
        <w:pStyle w:val="Heading2"/>
      </w:pPr>
      <w:r>
        <w:t>Refresh policy</w:t>
      </w:r>
    </w:p>
    <w:p>
      <w:r>
        <w:t>Static fields update only when selection or tag definition changes. Dynamic fields update when runtime values change. This avoids flicker and unnecessary widget configuration.</w:t>
      </w:r>
    </w:p>
    <w:p>
      <w:pPr>
        <w:pStyle w:val="Heading2"/>
      </w:pPr>
      <w:r>
        <w:t>Normative requirements</w:t>
      </w:r>
    </w:p>
    <w:tbl>
      <w:tblPr>
        <w:tblW w:type="auto" w:w="0"/>
        <w:jc w:val="center"/>
        <w:tblLook w:firstColumn="1" w:firstRow="1" w:lastColumn="0" w:lastRow="0" w:noHBand="0" w:noVBand="1" w:val="04A0"/>
      </w:tblPr>
      <w:tblGrid>
        <w:gridCol w:w="3456"/>
        <w:gridCol w:w="3456"/>
        <w:gridCol w:w="3456"/>
      </w:tblGrid>
      <w:tr>
        <w:tc>
          <w:tcPr>
            <w:tcW w:type="dxa" w:w="3456"/>
            <w:shd w:fill="D9EAF7"/>
          </w:tcPr>
          <w:p>
            <w:r>
              <w:t>ID</w:t>
            </w:r>
          </w:p>
        </w:tc>
        <w:tc>
          <w:tcPr>
            <w:tcW w:type="dxa" w:w="3456"/>
            <w:shd w:fill="D9EAF7"/>
          </w:tcPr>
          <w:p>
            <w:r>
              <w:t>Requirement</w:t>
            </w:r>
          </w:p>
        </w:tc>
        <w:tc>
          <w:tcPr>
            <w:tcW w:type="dxa" w:w="3456"/>
            <w:shd w:fill="D9EAF7"/>
          </w:tcPr>
          <w:p>
            <w:r>
              <w:t>Verification</w:t>
            </w:r>
          </w:p>
        </w:tc>
      </w:tr>
      <w:tr>
        <w:tc>
          <w:tcPr>
            <w:tcW w:type="dxa" w:w="3456"/>
          </w:tcPr>
          <w:p>
            <w:r>
              <w:t>UXS-001</w:t>
            </w:r>
          </w:p>
        </w:tc>
        <w:tc>
          <w:tcPr>
            <w:tcW w:type="dxa" w:w="3456"/>
          </w:tcPr>
          <w:p>
            <w:r>
              <w:t>All selected-tag fields shall have defined empty-state text.</w:t>
            </w:r>
          </w:p>
        </w:tc>
        <w:tc>
          <w:tcPr>
            <w:tcW w:type="dxa" w:w="3456"/>
          </w:tcPr>
          <w:p>
            <w:r>
              <w:t>No-selection/partial-tag tests</w:t>
            </w:r>
          </w:p>
        </w:tc>
      </w:tr>
      <w:tr>
        <w:tc>
          <w:tcPr>
            <w:tcW w:type="dxa" w:w="3456"/>
          </w:tcPr>
          <w:p>
            <w:r>
              <w:t>UXS-002</w:t>
            </w:r>
          </w:p>
        </w:tc>
        <w:tc>
          <w:tcPr>
            <w:tcW w:type="dxa" w:w="3456"/>
          </w:tcPr>
          <w:p>
            <w:r>
              <w:t>Static and dynamic field refresh paths shall be separable.</w:t>
            </w:r>
          </w:p>
        </w:tc>
        <w:tc>
          <w:tcPr>
            <w:tcW w:type="dxa" w:w="3456"/>
          </w:tcPr>
          <w:p>
            <w:r>
              <w:t>Unit/code review</w:t>
            </w:r>
          </w:p>
        </w:tc>
      </w:tr>
      <w:tr>
        <w:tc>
          <w:tcPr>
            <w:tcW w:type="dxa" w:w="3456"/>
          </w:tcPr>
          <w:p>
            <w:r>
              <w:t>UXS-003</w:t>
            </w:r>
          </w:p>
        </w:tc>
        <w:tc>
          <w:tcPr>
            <w:tcW w:type="dxa" w:w="3456"/>
          </w:tcPr>
          <w:p>
            <w:r>
              <w:t>Comment, address and values shall be copyable through context or selection where practical.</w:t>
            </w:r>
          </w:p>
        </w:tc>
        <w:tc>
          <w:tcPr>
            <w:tcW w:type="dxa" w:w="3456"/>
          </w:tcPr>
          <w:p>
            <w:r>
              <w:t>Interaction test</w:t>
            </w:r>
          </w:p>
        </w:tc>
      </w:tr>
    </w:tbl>
    <w:p>
      <w:r>
        <w:br w:type="page"/>
      </w:r>
    </w:p>
    <w:p>
      <w:pPr>
        <w:pStyle w:val="Heading1"/>
      </w:pPr>
      <w:r>
        <w:t>7. Search and filter experience</w:t>
      </w:r>
    </w:p>
    <w:p>
      <w:r>
        <w:t>Search and filters must work together predictably and at interactive speed.</w:t>
      </w:r>
    </w:p>
    <w:p>
      <w:pPr>
        <w:pStyle w:val="Heading2"/>
      </w:pPr>
      <w:r>
        <w:t>Search fields</w:t>
      </w:r>
    </w:p>
    <w:p>
      <w:r>
        <w:t>Case-insensitive matching across Name, Address, Comment and Data Type. Whitespace-only queries are treated as empty. Unicode text is supported. Substring matching is sufficient; do not add fuzzy search in this scope.</w:t>
      </w:r>
    </w:p>
    <w:p>
      <w:pPr>
        <w:pStyle w:val="Heading2"/>
      </w:pPr>
      <w:r>
        <w:t>Quick filters</w:t>
      </w:r>
    </w:p>
    <w:p>
      <w:r>
        <w:t>Provide GOOD, BAD, Simulation, Trend, Alarm and common data types such as BOOL, INT and REAL. Additional types may be registered from the model. State filters within the same category should use documented semantics: recommended status filters are OR within status category and AND across categories.</w:t>
      </w:r>
    </w:p>
    <w:p>
      <w:pPr>
        <w:pStyle w:val="Heading2"/>
      </w:pPr>
      <w:r>
        <w:t>Examples</w:t>
      </w:r>
    </w:p>
    <w:p>
      <w:r>
        <w:t>GOOD + BOOL means tags that are GOOD and BOOL. GOOD + BAD means both statuses, effectively no status restriction. Simulation + Alarm means tags with both flags enabled. Search text further narrows the result.</w:t>
      </w:r>
    </w:p>
    <w:p>
      <w:pPr>
        <w:pStyle w:val="Heading2"/>
      </w:pPr>
      <w:r>
        <w:t>Clear actions</w:t>
      </w:r>
    </w:p>
    <w:p>
      <w:r>
        <w:t>Clear Search affects only text. Clear Filters resets toggles. A global Reset View may clear both but must be explicitly labelled.</w:t>
      </w:r>
    </w:p>
    <w:p>
      <w:pPr>
        <w:pStyle w:val="Heading2"/>
      </w:pPr>
      <w:r>
        <w:t>No results</w:t>
      </w:r>
    </w:p>
    <w:p>
      <w:r>
        <w:t>Display a helpful empty-state row or message: “No tags match the current search and filters.” Do not show a blank table that resembles a loading failure.</w:t>
      </w:r>
    </w:p>
    <w:p>
      <w:pPr>
        <w:pStyle w:val="Heading2"/>
      </w:pPr>
      <w:r>
        <w:t>Normative requirements</w:t>
      </w:r>
    </w:p>
    <w:tbl>
      <w:tblPr>
        <w:tblW w:type="auto" w:w="0"/>
        <w:jc w:val="center"/>
        <w:tblLook w:firstColumn="1" w:firstRow="1" w:lastColumn="0" w:lastRow="0" w:noHBand="0" w:noVBand="1" w:val="04A0"/>
      </w:tblPr>
      <w:tblGrid>
        <w:gridCol w:w="3456"/>
        <w:gridCol w:w="3456"/>
        <w:gridCol w:w="3456"/>
      </w:tblGrid>
      <w:tr>
        <w:tc>
          <w:tcPr>
            <w:tcW w:type="dxa" w:w="3456"/>
            <w:shd w:fill="D9EAF7"/>
          </w:tcPr>
          <w:p>
            <w:r>
              <w:t>ID</w:t>
            </w:r>
          </w:p>
        </w:tc>
        <w:tc>
          <w:tcPr>
            <w:tcW w:type="dxa" w:w="3456"/>
            <w:shd w:fill="D9EAF7"/>
          </w:tcPr>
          <w:p>
            <w:r>
              <w:t>Requirement</w:t>
            </w:r>
          </w:p>
        </w:tc>
        <w:tc>
          <w:tcPr>
            <w:tcW w:type="dxa" w:w="3456"/>
            <w:shd w:fill="D9EAF7"/>
          </w:tcPr>
          <w:p>
            <w:r>
              <w:t>Verification</w:t>
            </w:r>
          </w:p>
        </w:tc>
      </w:tr>
      <w:tr>
        <w:tc>
          <w:tcPr>
            <w:tcW w:type="dxa" w:w="3456"/>
          </w:tcPr>
          <w:p>
            <w:r>
              <w:t>UXF-001</w:t>
            </w:r>
          </w:p>
        </w:tc>
        <w:tc>
          <w:tcPr>
            <w:tcW w:type="dxa" w:w="3456"/>
          </w:tcPr>
          <w:p>
            <w:r>
              <w:t>Search and filters shall be composable and deterministic.</w:t>
            </w:r>
          </w:p>
        </w:tc>
        <w:tc>
          <w:tcPr>
            <w:tcW w:type="dxa" w:w="3456"/>
          </w:tcPr>
          <w:p>
            <w:r>
              <w:t>Filter matrix tests</w:t>
            </w:r>
          </w:p>
        </w:tc>
      </w:tr>
      <w:tr>
        <w:tc>
          <w:tcPr>
            <w:tcW w:type="dxa" w:w="3456"/>
          </w:tcPr>
          <w:p>
            <w:r>
              <w:t>UXF-002</w:t>
            </w:r>
          </w:p>
        </w:tc>
        <w:tc>
          <w:tcPr>
            <w:tcW w:type="dxa" w:w="3456"/>
          </w:tcPr>
          <w:p>
            <w:r>
              <w:t>Unicode comments shall participate in search.</w:t>
            </w:r>
          </w:p>
        </w:tc>
        <w:tc>
          <w:tcPr>
            <w:tcW w:type="dxa" w:w="3456"/>
          </w:tcPr>
          <w:p>
            <w:r>
              <w:t>Unicode search test</w:t>
            </w:r>
          </w:p>
        </w:tc>
      </w:tr>
      <w:tr>
        <w:tc>
          <w:tcPr>
            <w:tcW w:type="dxa" w:w="3456"/>
          </w:tcPr>
          <w:p>
            <w:r>
              <w:t>UXF-003</w:t>
            </w:r>
          </w:p>
        </w:tc>
        <w:tc>
          <w:tcPr>
            <w:tcW w:type="dxa" w:w="3456"/>
          </w:tcPr>
          <w:p>
            <w:r>
              <w:t>No-result state shall be explicit.</w:t>
            </w:r>
          </w:p>
        </w:tc>
        <w:tc>
          <w:tcPr>
            <w:tcW w:type="dxa" w:w="3456"/>
          </w:tcPr>
          <w:p>
            <w:r>
              <w:t>Empty-result UI test</w:t>
            </w:r>
          </w:p>
        </w:tc>
      </w:tr>
    </w:tbl>
    <w:p>
      <w:r>
        <w:br w:type="page"/>
      </w:r>
    </w:p>
    <w:p>
      <w:pPr>
        <w:pStyle w:val="Heading1"/>
      </w:pPr>
      <w:r>
        <w:t>8. Sorting, selection and live updates</w:t>
      </w:r>
    </w:p>
    <w:p>
      <w:r>
        <w:t>The dashboard is live; user context must survive continuous data changes.</w:t>
      </w:r>
    </w:p>
    <w:p>
      <w:pPr>
        <w:pStyle w:val="Heading2"/>
      </w:pPr>
      <w:r>
        <w:t>Sort model</w:t>
      </w:r>
    </w:p>
    <w:p>
      <w:r>
        <w:t>Sort by stable display values with type-aware comparisons. Numeric values sort numerically, not lexicographically. Empty/unknown values have a consistent position. Name, Address, Type, Value and Status are minimum sortable fields.</w:t>
      </w:r>
    </w:p>
    <w:p>
      <w:pPr>
        <w:pStyle w:val="Heading2"/>
      </w:pPr>
      <w:r>
        <w:t>Sort persistence</w:t>
      </w:r>
    </w:p>
    <w:p>
      <w:r>
        <w:t>Active sort column and direction are user preferences. Live updates should not reorder rows continuously unless the active sort key changes. If sorting by Value, reordering on every cycle may be disruptive; use a documented throttled resort strategy or require explicit refresh, based on current architecture and measured usability.</w:t>
      </w:r>
    </w:p>
    <w:p>
      <w:pPr>
        <w:pStyle w:val="Heading2"/>
      </w:pPr>
      <w:r>
        <w:t>Selection identity</w:t>
      </w:r>
    </w:p>
    <w:p>
      <w:r>
        <w:t>Selection is stored by stable tag identity, not row index. After filtering or sorting, reselect and reveal the same tag if still visible. If hidden, retain the logical selection for restoration but clear the detail panel only if that matches current application conventions; document the choice.</w:t>
      </w:r>
    </w:p>
    <w:p>
      <w:pPr>
        <w:pStyle w:val="Heading2"/>
      </w:pPr>
      <w:r>
        <w:t>Scroll stability</w:t>
      </w:r>
    </w:p>
    <w:p>
      <w:r>
        <w:t>Incremental value updates must not move the viewport. Structural filter/sort changes may reposition rows but should retain selected-tag visibility when possible.</w:t>
      </w:r>
    </w:p>
    <w:p>
      <w:pPr>
        <w:pStyle w:val="Heading2"/>
      </w:pPr>
      <w:r>
        <w:t>Normative requirements</w:t>
      </w:r>
    </w:p>
    <w:tbl>
      <w:tblPr>
        <w:tblW w:type="auto" w:w="0"/>
        <w:jc w:val="center"/>
        <w:tblLook w:firstColumn="1" w:firstRow="1" w:lastColumn="0" w:lastRow="0" w:noHBand="0" w:noVBand="1" w:val="04A0"/>
      </w:tblPr>
      <w:tblGrid>
        <w:gridCol w:w="3456"/>
        <w:gridCol w:w="3456"/>
        <w:gridCol w:w="3456"/>
      </w:tblGrid>
      <w:tr>
        <w:tc>
          <w:tcPr>
            <w:tcW w:type="dxa" w:w="3456"/>
            <w:shd w:fill="D9EAF7"/>
          </w:tcPr>
          <w:p>
            <w:r>
              <w:t>ID</w:t>
            </w:r>
          </w:p>
        </w:tc>
        <w:tc>
          <w:tcPr>
            <w:tcW w:type="dxa" w:w="3456"/>
            <w:shd w:fill="D9EAF7"/>
          </w:tcPr>
          <w:p>
            <w:r>
              <w:t>Requirement</w:t>
            </w:r>
          </w:p>
        </w:tc>
        <w:tc>
          <w:tcPr>
            <w:tcW w:type="dxa" w:w="3456"/>
            <w:shd w:fill="D9EAF7"/>
          </w:tcPr>
          <w:p>
            <w:r>
              <w:t>Verification</w:t>
            </w:r>
          </w:p>
        </w:tc>
      </w:tr>
      <w:tr>
        <w:tc>
          <w:tcPr>
            <w:tcW w:type="dxa" w:w="3456"/>
          </w:tcPr>
          <w:p>
            <w:r>
              <w:t>UXO-001</w:t>
            </w:r>
          </w:p>
        </w:tc>
        <w:tc>
          <w:tcPr>
            <w:tcW w:type="dxa" w:w="3456"/>
          </w:tcPr>
          <w:p>
            <w:r>
              <w:t>Numeric Value sorting shall be numeric.</w:t>
            </w:r>
          </w:p>
        </w:tc>
        <w:tc>
          <w:tcPr>
            <w:tcW w:type="dxa" w:w="3456"/>
          </w:tcPr>
          <w:p>
            <w:r>
              <w:t>Type-aware sort tests</w:t>
            </w:r>
          </w:p>
        </w:tc>
      </w:tr>
      <w:tr>
        <w:tc>
          <w:tcPr>
            <w:tcW w:type="dxa" w:w="3456"/>
          </w:tcPr>
          <w:p>
            <w:r>
              <w:t>UXO-002</w:t>
            </w:r>
          </w:p>
        </w:tc>
        <w:tc>
          <w:tcPr>
            <w:tcW w:type="dxa" w:w="3456"/>
          </w:tcPr>
          <w:p>
            <w:r>
              <w:t>Selection shall be identity-based across sort/filter operations.</w:t>
            </w:r>
          </w:p>
        </w:tc>
        <w:tc>
          <w:tcPr>
            <w:tcW w:type="dxa" w:w="3456"/>
          </w:tcPr>
          <w:p>
            <w:r>
              <w:t>Selection tests</w:t>
            </w:r>
          </w:p>
        </w:tc>
      </w:tr>
      <w:tr>
        <w:tc>
          <w:tcPr>
            <w:tcW w:type="dxa" w:w="3456"/>
          </w:tcPr>
          <w:p>
            <w:r>
              <w:t>UXO-003</w:t>
            </w:r>
          </w:p>
        </w:tc>
        <w:tc>
          <w:tcPr>
            <w:tcW w:type="dxa" w:w="3456"/>
          </w:tcPr>
          <w:p>
            <w:r>
              <w:t>Live updates shall not reset the viewport.</w:t>
            </w:r>
          </w:p>
        </w:tc>
        <w:tc>
          <w:tcPr>
            <w:tcW w:type="dxa" w:w="3456"/>
          </w:tcPr>
          <w:p>
            <w:r>
              <w:t>Refresh interaction test</w:t>
            </w:r>
          </w:p>
        </w:tc>
      </w:tr>
    </w:tbl>
    <w:p>
      <w:r>
        <w:br w:type="page"/>
      </w:r>
    </w:p>
    <w:p>
      <w:pPr>
        <w:pStyle w:val="Heading1"/>
      </w:pPr>
      <w:r>
        <w:t>9. Tooltips, context menu and navigation</w:t>
      </w:r>
    </w:p>
    <w:p>
      <w:r>
        <w:t>Secondary information and shortcuts should be available without overloading the table.</w:t>
      </w:r>
    </w:p>
    <w:p>
      <w:pPr>
        <w:pStyle w:val="Heading2"/>
      </w:pPr>
      <w:r>
        <w:t>Tooltip content</w:t>
      </w:r>
    </w:p>
    <w:p>
      <w:r>
        <w:t>For a tag row or truncated cell, show Name, Address and Comment, with optional Type and current Value. Use one lightweight dynamic tooltip per table rather than one widget per row.</w:t>
      </w:r>
    </w:p>
    <w:p>
      <w:pPr>
        <w:pStyle w:val="Heading2"/>
      </w:pPr>
      <w:r>
        <w:t>Context menu</w:t>
      </w:r>
    </w:p>
    <w:p>
      <w:r>
        <w:t>Minimum actions: Copy Name, Copy Address, Copy Comment, Copy Value, Locate in Tag Manager and Open in Trends. Actions unavailable for a given state are disabled. If the application supports Alarm navigation, Open Alarm Configuration may be added.</w:t>
      </w:r>
    </w:p>
    <w:p>
      <w:pPr>
        <w:pStyle w:val="Heading2"/>
      </w:pPr>
      <w:r>
        <w:t>Reference safety</w:t>
      </w:r>
    </w:p>
    <w:p>
      <w:r>
        <w:t>Menu actions must resolve the selected tag using internal identity/current row mapping. Never parse the rendered row string or a concatenated label.</w:t>
      </w:r>
    </w:p>
    <w:p>
      <w:pPr>
        <w:pStyle w:val="Heading2"/>
      </w:pPr>
      <w:r>
        <w:t>Double click</w:t>
      </w:r>
    </w:p>
    <w:p>
      <w:r>
        <w:t>Reserve double-click for a single well-defined action, recommended Locate in Tag Manager or focus Selected Tag details. If existing behaviour exists, preserve it. Do not introduce multiple conflicting double-click semantics.</w:t>
      </w:r>
    </w:p>
    <w:p>
      <w:pPr>
        <w:pStyle w:val="Heading2"/>
      </w:pPr>
      <w:r>
        <w:t>Clipboard</w:t>
      </w:r>
    </w:p>
    <w:p>
      <w:r>
        <w:t>Copy actions place plain text on the clipboard and should tolerate empty fields. They must not show modal confirmation dialogs.</w:t>
      </w:r>
    </w:p>
    <w:p>
      <w:pPr>
        <w:pStyle w:val="Heading2"/>
      </w:pPr>
      <w:r>
        <w:t>Normative requirements</w:t>
      </w:r>
    </w:p>
    <w:tbl>
      <w:tblPr>
        <w:tblW w:type="auto" w:w="0"/>
        <w:jc w:val="center"/>
        <w:tblLook w:firstColumn="1" w:firstRow="1" w:lastColumn="0" w:lastRow="0" w:noHBand="0" w:noVBand="1" w:val="04A0"/>
      </w:tblPr>
      <w:tblGrid>
        <w:gridCol w:w="3456"/>
        <w:gridCol w:w="3456"/>
        <w:gridCol w:w="3456"/>
      </w:tblGrid>
      <w:tr>
        <w:tc>
          <w:tcPr>
            <w:tcW w:type="dxa" w:w="3456"/>
            <w:shd w:fill="D9EAF7"/>
          </w:tcPr>
          <w:p>
            <w:r>
              <w:t>ID</w:t>
            </w:r>
          </w:p>
        </w:tc>
        <w:tc>
          <w:tcPr>
            <w:tcW w:type="dxa" w:w="3456"/>
            <w:shd w:fill="D9EAF7"/>
          </w:tcPr>
          <w:p>
            <w:r>
              <w:t>Requirement</w:t>
            </w:r>
          </w:p>
        </w:tc>
        <w:tc>
          <w:tcPr>
            <w:tcW w:type="dxa" w:w="3456"/>
            <w:shd w:fill="D9EAF7"/>
          </w:tcPr>
          <w:p>
            <w:r>
              <w:t>Verification</w:t>
            </w:r>
          </w:p>
        </w:tc>
      </w:tr>
      <w:tr>
        <w:tc>
          <w:tcPr>
            <w:tcW w:type="dxa" w:w="3456"/>
          </w:tcPr>
          <w:p>
            <w:r>
              <w:t>UXN-001</w:t>
            </w:r>
          </w:p>
        </w:tc>
        <w:tc>
          <w:tcPr>
            <w:tcW w:type="dxa" w:w="3456"/>
          </w:tcPr>
          <w:p>
            <w:r>
              <w:t>Tooltips shall be implemented with a bounded number of widgets/handlers.</w:t>
            </w:r>
          </w:p>
        </w:tc>
        <w:tc>
          <w:tcPr>
            <w:tcW w:type="dxa" w:w="3456"/>
          </w:tcPr>
          <w:p>
            <w:r>
              <w:t>Resource/code review</w:t>
            </w:r>
          </w:p>
        </w:tc>
      </w:tr>
      <w:tr>
        <w:tc>
          <w:tcPr>
            <w:tcW w:type="dxa" w:w="3456"/>
          </w:tcPr>
          <w:p>
            <w:r>
              <w:t>UXN-002</w:t>
            </w:r>
          </w:p>
        </w:tc>
        <w:tc>
          <w:tcPr>
            <w:tcW w:type="dxa" w:w="3456"/>
          </w:tcPr>
          <w:p>
            <w:r>
              <w:t>Context actions shall operate on stable tag references.</w:t>
            </w:r>
          </w:p>
        </w:tc>
        <w:tc>
          <w:tcPr>
            <w:tcW w:type="dxa" w:w="3456"/>
          </w:tcPr>
          <w:p>
            <w:r>
              <w:t>Integration tests</w:t>
            </w:r>
          </w:p>
        </w:tc>
      </w:tr>
      <w:tr>
        <w:tc>
          <w:tcPr>
            <w:tcW w:type="dxa" w:w="3456"/>
          </w:tcPr>
          <w:p>
            <w:r>
              <w:t>UXN-003</w:t>
            </w:r>
          </w:p>
        </w:tc>
        <w:tc>
          <w:tcPr>
            <w:tcW w:type="dxa" w:w="3456"/>
          </w:tcPr>
          <w:p>
            <w:r>
              <w:t>Clipboard actions shall be silent and robust for empty values.</w:t>
            </w:r>
          </w:p>
        </w:tc>
        <w:tc>
          <w:tcPr>
            <w:tcW w:type="dxa" w:w="3456"/>
          </w:tcPr>
          <w:p>
            <w:r>
              <w:t>Clipboard test</w:t>
            </w:r>
          </w:p>
        </w:tc>
      </w:tr>
    </w:tbl>
    <w:p>
      <w:r>
        <w:br w:type="page"/>
      </w:r>
    </w:p>
    <w:p>
      <w:pPr>
        <w:pStyle w:val="Heading1"/>
      </w:pPr>
      <w:r>
        <w:t>10. Visual design, accessibility and UX validation</w:t>
      </w:r>
    </w:p>
    <w:p>
      <w:r>
        <w:t>The visual system must support long engineering sessions and different themes.</w:t>
      </w:r>
    </w:p>
    <w:p>
      <w:pPr>
        <w:pStyle w:val="Heading2"/>
      </w:pPr>
      <w:r>
        <w:t>Colour system</w:t>
      </w:r>
    </w:p>
    <w:p>
      <w:r>
        <w:t>Use theme-compatible, subdued colour tags for GOOD, BAD, Simulation, Trend and Alarm. Preserve readable foreground contrast. A text label or icon state must always accompany colour.</w:t>
      </w:r>
    </w:p>
    <w:p>
      <w:pPr>
        <w:pStyle w:val="Heading2"/>
      </w:pPr>
      <w:r>
        <w:t>Typography</w:t>
      </w:r>
    </w:p>
    <w:p>
      <w:r>
        <w:t>Use application-standard fonts. Headings and card labels should establish hierarchy without consuming excessive space. Monospace may be used for addresses if already available and visually consistent, but must not be required.</w:t>
      </w:r>
    </w:p>
    <w:p>
      <w:pPr>
        <w:pStyle w:val="Heading2"/>
      </w:pPr>
      <w:r>
        <w:t>Focus</w:t>
      </w:r>
    </w:p>
    <w:p>
      <w:r>
        <w:t>Keyboard focus indicators must remain visible on search, table and menu controls. Disabled controls must look disabled. Hover effects should not be the only cue.</w:t>
      </w:r>
    </w:p>
    <w:p>
      <w:pPr>
        <w:pStyle w:val="Heading2"/>
      </w:pPr>
      <w:r>
        <w:t>Validation sessions</w:t>
      </w:r>
    </w:p>
    <w:p>
      <w:r>
        <w:t>Manual validation includes small and large windows, long tag names, long comments, Unicode, offline PLC, no project, no matches, rapid filter toggling and 5,000-tag scrolling. Validate on the project’s primary Linux environment and consider Windows/Tk behaviour when implementing header drag or mouse bindings.</w:t>
      </w:r>
    </w:p>
    <w:p>
      <w:pPr>
        <w:pStyle w:val="Heading2"/>
      </w:pPr>
      <w:r>
        <w:t>UX acceptance</w:t>
      </w:r>
    </w:p>
    <w:p>
      <w:r>
        <w:t>A user should be able to switch to Compact View, search a comment, select a tag, inspect all details and open it in Trends without horizontal scrolling or losing context.</w:t>
      </w:r>
    </w:p>
    <w:p>
      <w:pPr>
        <w:pStyle w:val="Heading2"/>
      </w:pPr>
      <w:r>
        <w:t>Normative requirements</w:t>
      </w:r>
    </w:p>
    <w:tbl>
      <w:tblPr>
        <w:tblW w:type="auto" w:w="0"/>
        <w:jc w:val="center"/>
        <w:tblLook w:firstColumn="1" w:firstRow="1" w:lastColumn="0" w:lastRow="0" w:noHBand="0" w:noVBand="1" w:val="04A0"/>
      </w:tblPr>
      <w:tblGrid>
        <w:gridCol w:w="3456"/>
        <w:gridCol w:w="3456"/>
        <w:gridCol w:w="3456"/>
      </w:tblGrid>
      <w:tr>
        <w:tc>
          <w:tcPr>
            <w:tcW w:type="dxa" w:w="3456"/>
            <w:shd w:fill="D9EAF7"/>
          </w:tcPr>
          <w:p>
            <w:r>
              <w:t>ID</w:t>
            </w:r>
          </w:p>
        </w:tc>
        <w:tc>
          <w:tcPr>
            <w:tcW w:type="dxa" w:w="3456"/>
            <w:shd w:fill="D9EAF7"/>
          </w:tcPr>
          <w:p>
            <w:r>
              <w:t>Requirement</w:t>
            </w:r>
          </w:p>
        </w:tc>
        <w:tc>
          <w:tcPr>
            <w:tcW w:type="dxa" w:w="3456"/>
            <w:shd w:fill="D9EAF7"/>
          </w:tcPr>
          <w:p>
            <w:r>
              <w:t>Verification</w:t>
            </w:r>
          </w:p>
        </w:tc>
      </w:tr>
      <w:tr>
        <w:tc>
          <w:tcPr>
            <w:tcW w:type="dxa" w:w="3456"/>
          </w:tcPr>
          <w:p>
            <w:r>
              <w:t>UXA-001</w:t>
            </w:r>
          </w:p>
        </w:tc>
        <w:tc>
          <w:tcPr>
            <w:tcW w:type="dxa" w:w="3456"/>
          </w:tcPr>
          <w:p>
            <w:r>
              <w:t>Essential status shall remain understandable in grayscale.</w:t>
            </w:r>
          </w:p>
        </w:tc>
        <w:tc>
          <w:tcPr>
            <w:tcW w:type="dxa" w:w="3456"/>
          </w:tcPr>
          <w:p>
            <w:r>
              <w:t>Accessibility review</w:t>
            </w:r>
          </w:p>
        </w:tc>
      </w:tr>
      <w:tr>
        <w:tc>
          <w:tcPr>
            <w:tcW w:type="dxa" w:w="3456"/>
          </w:tcPr>
          <w:p>
            <w:r>
              <w:t>UXA-002</w:t>
            </w:r>
          </w:p>
        </w:tc>
        <w:tc>
          <w:tcPr>
            <w:tcW w:type="dxa" w:w="3456"/>
          </w:tcPr>
          <w:p>
            <w:r>
              <w:t>Focus order shall follow Search → controls → table → details → bottom panels.</w:t>
            </w:r>
          </w:p>
        </w:tc>
        <w:tc>
          <w:tcPr>
            <w:tcW w:type="dxa" w:w="3456"/>
          </w:tcPr>
          <w:p>
            <w:r>
              <w:t>Keyboard walk-through</w:t>
            </w:r>
          </w:p>
        </w:tc>
      </w:tr>
      <w:tr>
        <w:tc>
          <w:tcPr>
            <w:tcW w:type="dxa" w:w="3456"/>
          </w:tcPr>
          <w:p>
            <w:r>
              <w:t>UXA-003</w:t>
            </w:r>
          </w:p>
        </w:tc>
        <w:tc>
          <w:tcPr>
            <w:tcW w:type="dxa" w:w="3456"/>
          </w:tcPr>
          <w:p>
            <w:r>
              <w:t>Manual validation shall include primary Linux and known Windows compatibility considerations.</w:t>
            </w:r>
          </w:p>
        </w:tc>
        <w:tc>
          <w:tcPr>
            <w:tcW w:type="dxa" w:w="3456"/>
          </w:tcPr>
          <w:p>
            <w:r>
              <w:t>Validation report</w:t>
            </w:r>
          </w:p>
        </w:tc>
      </w:tr>
    </w:tbl>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sz w:val="16"/>
      </w:rPr>
      <w:t>PLC Universal Simulator — Dashboard v2 SDS — Volume 2 of 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