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Universal Simulator</w:t>
        <w:br/>
        <w:t>Dashboard v2</w:t>
        <w:br/>
        <w:t>Software Design Specification</w:t>
      </w:r>
    </w:p>
    <w:p>
      <w:pPr>
        <w:jc w:val="center"/>
      </w:pPr>
      <w:r>
        <w:rPr>
          <w:b/>
          <w:sz w:val="24"/>
        </w:rPr>
        <w:t>Volume 4 of 5 — Technical Architecture and Performance Design</w:t>
        <w:br/>
        <w:t>Repository-guided component boundaries, incremental rendering, settings and error handling</w:t>
        <w:br/>
        <w:t>Version 1.0 — Implementation Baseline</w:t>
      </w:r>
    </w:p>
    <w:p>
      <w:pPr>
        <w:jc w:val="center"/>
      </w:pPr>
      <w:r>
        <w:rPr>
          <w:i/>
          <w:sz w:val="17"/>
        </w:rPr>
        <w:t>Final implementation specification for Codex | Existing projects and drivers must remain compatible | No version change, commit or push</w:t>
      </w:r>
    </w:p>
    <w:p>
      <w:pPr>
        <w:pStyle w:val="Heading1"/>
      </w:pPr>
      <w:r>
        <w:t>1. Repository-first implementation approach</w:t>
      </w:r>
    </w:p>
    <w:p>
      <w:r>
        <w:t>This volume proposes technical responsibilities, but Codex must map them onto the repository after inspection. Creating new files is justified only when it reduces coupling and improves testing.</w:t>
      </w:r>
    </w:p>
    <w:p>
      <w:pPr>
        <w:pStyle w:val="Heading2"/>
      </w:pPr>
      <w:r>
        <w:t>Mandatory inspection</w:t>
      </w:r>
    </w:p>
    <w:p>
      <w:r>
        <w:t>Identify the dashboard creation function, refresh/update path, table utility helpers, tag model, runtime value cache, preferences/settings mechanism, cross-tab navigation and relevant tests. Search all Treeview.heading, displaycolumns, item update and project dirty-state interactions.</w:t>
      </w:r>
    </w:p>
    <w:p>
      <w:pPr>
        <w:pStyle w:val="Heading2"/>
      </w:pPr>
      <w:r>
        <w:t>Plan output</w:t>
      </w:r>
    </w:p>
    <w:p>
      <w:r>
        <w:t>Before editing, provide a short plan with actual file paths and describe which existing functions will be extended versus which helpers will be introduced.</w:t>
      </w:r>
    </w:p>
    <w:p>
      <w:pPr>
        <w:pStyle w:val="Heading2"/>
      </w:pPr>
      <w:r>
        <w:t>Minimal surface</w:t>
      </w:r>
    </w:p>
    <w:p>
      <w:r>
        <w:t>Prefer a focused dashboard view/controller/helper arrangement over a framework-wide refactor. Do not rename modules or move packages solely for aesthetic consistency.</w:t>
      </w:r>
    </w:p>
    <w:p>
      <w:pPr>
        <w:pStyle w:val="Heading2"/>
      </w:pPr>
      <w:r>
        <w:t>Worktree protection</w:t>
      </w:r>
    </w:p>
    <w:p>
      <w:r>
        <w:t>Preserve existing uncommitted Siemens/comment/config-path changes. Do not reset, clean or checkout over the user’s work.</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ARCH-001</w:t>
            </w:r>
          </w:p>
        </w:tc>
        <w:tc>
          <w:tcPr>
            <w:tcW w:type="dxa" w:w="3456"/>
          </w:tcPr>
          <w:p>
            <w:r>
              <w:t>Repository inspection shall precede implementation.</w:t>
            </w:r>
          </w:p>
        </w:tc>
        <w:tc>
          <w:tcPr>
            <w:tcW w:type="dxa" w:w="3456"/>
          </w:tcPr>
          <w:p>
            <w:r>
              <w:t>Codex plan review</w:t>
            </w:r>
          </w:p>
        </w:tc>
      </w:tr>
      <w:tr>
        <w:tc>
          <w:tcPr>
            <w:tcW w:type="dxa" w:w="3456"/>
          </w:tcPr>
          <w:p>
            <w:r>
              <w:t>ARCH-002</w:t>
            </w:r>
          </w:p>
        </w:tc>
        <w:tc>
          <w:tcPr>
            <w:tcW w:type="dxa" w:w="3456"/>
          </w:tcPr>
          <w:p>
            <w:r>
              <w:t>The implementation shall preserve current uncommitted changes.</w:t>
            </w:r>
          </w:p>
        </w:tc>
        <w:tc>
          <w:tcPr>
            <w:tcW w:type="dxa" w:w="3456"/>
          </w:tcPr>
          <w:p>
            <w:r>
              <w:t>Git status/diff review</w:t>
            </w:r>
          </w:p>
        </w:tc>
      </w:tr>
      <w:tr>
        <w:tc>
          <w:tcPr>
            <w:tcW w:type="dxa" w:w="3456"/>
          </w:tcPr>
          <w:p>
            <w:r>
              <w:t>ARCH-003</w:t>
            </w:r>
          </w:p>
        </w:tc>
        <w:tc>
          <w:tcPr>
            <w:tcW w:type="dxa" w:w="3456"/>
          </w:tcPr>
          <w:p>
            <w:r>
              <w:t>New modules shall have a clear single responsibility and tests.</w:t>
            </w:r>
          </w:p>
        </w:tc>
        <w:tc>
          <w:tcPr>
            <w:tcW w:type="dxa" w:w="3456"/>
          </w:tcPr>
          <w:p>
            <w:r>
              <w:t>Architecture review</w:t>
            </w:r>
          </w:p>
        </w:tc>
      </w:tr>
    </w:tbl>
    <w:p>
      <w:r>
        <w:br w:type="page"/>
      </w:r>
    </w:p>
    <w:p>
      <w:pPr>
        <w:pStyle w:val="Heading1"/>
      </w:pPr>
      <w:r>
        <w:t>2. Recommended component boundaries</w:t>
      </w:r>
    </w:p>
    <w:p>
      <w:r>
        <w:t>The objective is testable separation, not class proliferation.</w:t>
      </w:r>
    </w:p>
    <w:p>
      <w:pPr>
        <w:pStyle w:val="Heading2"/>
      </w:pPr>
      <w:r>
        <w:t>Dashboard view</w:t>
      </w:r>
    </w:p>
    <w:p>
      <w:r>
        <w:t>Creates widgets, binds events and renders presentation state. It should delegate filtering, sorting, settings validation and statistics calculations to helpers.</w:t>
      </w:r>
    </w:p>
    <w:p>
      <w:pPr>
        <w:pStyle w:val="Heading2"/>
      </w:pPr>
      <w:r>
        <w:t>Dashboard controller/presenter</w:t>
      </w:r>
    </w:p>
    <w:p>
      <w:r>
        <w:t>Coordinates project population, visible-tag computation, selection, runtime updates and cross-module actions. If the current code uses functions on the main app object, a helper object can be introduced gradually.</w:t>
      </w:r>
    </w:p>
    <w:p>
      <w:pPr>
        <w:pStyle w:val="Heading2"/>
      </w:pPr>
      <w:r>
        <w:t>Column configuration service</w:t>
      </w:r>
    </w:p>
    <w:p>
      <w:r>
        <w:t>Owns the registry, validation, full/compact layouts, width clamping, displaycolumns and heading labels. It must be independent enough to unit test without a live PLC.</w:t>
      </w:r>
    </w:p>
    <w:p>
      <w:pPr>
        <w:pStyle w:val="Heading2"/>
      </w:pPr>
      <w:r>
        <w:t>Filter/sort helpers</w:t>
      </w:r>
    </w:p>
    <w:p>
      <w:r>
        <w:t>Pure functions convert tags/runtime snapshots into filtered identities and sort keys. Pure functions reduce UI-dependent tests.</w:t>
      </w:r>
    </w:p>
    <w:p>
      <w:pPr>
        <w:pStyle w:val="Heading2"/>
      </w:pPr>
      <w:r>
        <w:t>Preference adapter</w:t>
      </w:r>
    </w:p>
    <w:p>
      <w:r>
        <w:t>Reads/writes the application’s user settings. It validates dashboard data and exposes defaults. It must not know project serialization.</w:t>
      </w:r>
    </w:p>
    <w:p>
      <w:pPr>
        <w:pStyle w:val="Heading2"/>
      </w:pPr>
      <w:r>
        <w:t>Statistics aggregator</w:t>
      </w:r>
    </w:p>
    <w:p>
      <w:r>
        <w:t>Calculates initial counts and optionally applies deltas. It consumes model/runtime state but does not manipulate widgets directly.</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COMP-001</w:t>
            </w:r>
          </w:p>
        </w:tc>
        <w:tc>
          <w:tcPr>
            <w:tcW w:type="dxa" w:w="3456"/>
          </w:tcPr>
          <w:p>
            <w:r>
              <w:t>Business/presentation calculations shall be separable from widget creation.</w:t>
            </w:r>
          </w:p>
        </w:tc>
        <w:tc>
          <w:tcPr>
            <w:tcW w:type="dxa" w:w="3456"/>
          </w:tcPr>
          <w:p>
            <w:r>
              <w:t>Unit-testability review</w:t>
            </w:r>
          </w:p>
        </w:tc>
      </w:tr>
      <w:tr>
        <w:tc>
          <w:tcPr>
            <w:tcW w:type="dxa" w:w="3456"/>
          </w:tcPr>
          <w:p>
            <w:r>
              <w:t>COMP-002</w:t>
            </w:r>
          </w:p>
        </w:tc>
        <w:tc>
          <w:tcPr>
            <w:tcW w:type="dxa" w:w="3456"/>
          </w:tcPr>
          <w:p>
            <w:r>
              <w:t>Column configuration shall have one authoritative registry.</w:t>
            </w:r>
          </w:p>
        </w:tc>
        <w:tc>
          <w:tcPr>
            <w:tcW w:type="dxa" w:w="3456"/>
          </w:tcPr>
          <w:p>
            <w:r>
              <w:t>Code review</w:t>
            </w:r>
          </w:p>
        </w:tc>
      </w:tr>
      <w:tr>
        <w:tc>
          <w:tcPr>
            <w:tcW w:type="dxa" w:w="3456"/>
          </w:tcPr>
          <w:p>
            <w:r>
              <w:t>COMP-003</w:t>
            </w:r>
          </w:p>
        </w:tc>
        <w:tc>
          <w:tcPr>
            <w:tcW w:type="dxa" w:w="3456"/>
          </w:tcPr>
          <w:p>
            <w:r>
              <w:t>Preference code shall not import project serialization solely to store dashboard state.</w:t>
            </w:r>
          </w:p>
        </w:tc>
        <w:tc>
          <w:tcPr>
            <w:tcW w:type="dxa" w:w="3456"/>
          </w:tcPr>
          <w:p>
            <w:r>
              <w:t>Dependency review</w:t>
            </w:r>
          </w:p>
        </w:tc>
      </w:tr>
    </w:tbl>
    <w:p>
      <w:r>
        <w:br w:type="page"/>
      </w:r>
    </w:p>
    <w:p>
      <w:pPr>
        <w:pStyle w:val="Heading1"/>
      </w:pPr>
      <w:r>
        <w:t>3. Data model and identity mapping</w:t>
      </w:r>
    </w:p>
    <w:p>
      <w:r>
        <w:t>Incremental updates require a reliable mapping between runtime tags and table rows.</w:t>
      </w:r>
    </w:p>
    <w:p>
      <w:pPr>
        <w:pStyle w:val="Heading2"/>
      </w:pPr>
      <w:r>
        <w:t>Identity</w:t>
      </w:r>
    </w:p>
    <w:p>
      <w:r>
        <w:t>Use the project’s existing stable tag ID where available. If tags are currently keyed by unique name, preserve that behaviour but isolate it behind an identity helper and document rename limitations.</w:t>
      </w:r>
    </w:p>
    <w:p>
      <w:pPr>
        <w:pStyle w:val="Heading2"/>
      </w:pPr>
      <w:r>
        <w:t>Mappings</w:t>
      </w:r>
    </w:p>
    <w:p>
      <w:r>
        <w:t>Maintain identity_to_item and item_to_identity maps. Rebuild them only on structural population changes. Never assume Treeview row index equals tag index.</w:t>
      </w:r>
    </w:p>
    <w:p>
      <w:pPr>
        <w:pStyle w:val="Heading2"/>
      </w:pPr>
      <w:r>
        <w:t>Snapshots</w:t>
      </w:r>
    </w:p>
    <w:p>
      <w:r>
        <w:t>For efficient updates, retain the last rendered display tuple or per-field snapshot for each visible identity. Compare formatted values before calling Treeview.item, reducing unnecessary Tcl operations.</w:t>
      </w:r>
    </w:p>
    <w:p>
      <w:pPr>
        <w:pStyle w:val="Heading2"/>
      </w:pPr>
      <w:r>
        <w:t>Project generation</w:t>
      </w:r>
    </w:p>
    <w:p>
      <w:r>
        <w:t>Attach a project generation/token to queued or scheduled refreshes. Ignore callbacks belonging to a prior project after switch/close.</w:t>
      </w:r>
    </w:p>
    <w:p>
      <w:pPr>
        <w:pStyle w:val="Heading2"/>
      </w:pPr>
      <w:r>
        <w:t>Selection</w:t>
      </w:r>
    </w:p>
    <w:p>
      <w:r>
        <w:t>Store selected identity separately from Treeview selection so it can be restored after filter/sort rebuilds.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DATA-001</w:t>
            </w:r>
          </w:p>
        </w:tc>
        <w:tc>
          <w:tcPr>
            <w:tcW w:type="dxa" w:w="3456"/>
          </w:tcPr>
          <w:p>
            <w:r>
              <w:t>Row mappings shall be identity-based, not positional.</w:t>
            </w:r>
          </w:p>
        </w:tc>
        <w:tc>
          <w:tcPr>
            <w:tcW w:type="dxa" w:w="3456"/>
          </w:tcPr>
          <w:p>
            <w:r>
              <w:t>Mapping tests</w:t>
            </w:r>
          </w:p>
        </w:tc>
      </w:tr>
      <w:tr>
        <w:tc>
          <w:tcPr>
            <w:tcW w:type="dxa" w:w="3456"/>
          </w:tcPr>
          <w:p>
            <w:r>
              <w:t>DATA-002</w:t>
            </w:r>
          </w:p>
        </w:tc>
        <w:tc>
          <w:tcPr>
            <w:tcW w:type="dxa" w:w="3456"/>
          </w:tcPr>
          <w:p>
            <w:r>
              <w:t>Stale scheduled callbacks shall be ignored after project change.</w:t>
            </w:r>
          </w:p>
        </w:tc>
        <w:tc>
          <w:tcPr>
            <w:tcW w:type="dxa" w:w="3456"/>
          </w:tcPr>
          <w:p>
            <w:r>
              <w:t>Generation-token test</w:t>
            </w:r>
          </w:p>
        </w:tc>
      </w:tr>
      <w:tr>
        <w:tc>
          <w:tcPr>
            <w:tcW w:type="dxa" w:w="3456"/>
          </w:tcPr>
          <w:p>
            <w:r>
              <w:t>DATA-003</w:t>
            </w:r>
          </w:p>
        </w:tc>
        <w:tc>
          <w:tcPr>
            <w:tcW w:type="dxa" w:w="3456"/>
          </w:tcPr>
          <w:p>
            <w:r>
              <w:t>Unchanged formatted cells shall not be reconfigured.</w:t>
            </w:r>
          </w:p>
        </w:tc>
        <w:tc>
          <w:tcPr>
            <w:tcW w:type="dxa" w:w="3456"/>
          </w:tcPr>
          <w:p>
            <w:r>
              <w:t>Instrumentation test</w:t>
            </w:r>
          </w:p>
        </w:tc>
      </w:tr>
    </w:tbl>
    <w:p>
      <w:r>
        <w:br w:type="page"/>
      </w:r>
    </w:p>
    <w:p>
      <w:pPr>
        <w:pStyle w:val="Heading1"/>
      </w:pPr>
      <w:r>
        <w:t>4. Incremental rendering pipeline</w:t>
      </w:r>
    </w:p>
    <w:p>
      <w:r>
        <w:t>The rendering pipeline must avoid complete table reconstruction during normal value cycles.</w:t>
      </w:r>
    </w:p>
    <w:p>
      <w:pPr>
        <w:pStyle w:val="Heading2"/>
      </w:pPr>
      <w:r>
        <w:t>Structural updates</w:t>
      </w:r>
    </w:p>
    <w:p>
      <w:r>
        <w:t>Project load, dashboard-enabled flag changes, active filters or sort changes may require rebuilding/reordering the visible set. Even then, reuse item IDs where practical and batch UI operations.</w:t>
      </w:r>
    </w:p>
    <w:p>
      <w:pPr>
        <w:pStyle w:val="Heading2"/>
      </w:pPr>
      <w:r>
        <w:t>Dynamic updates</w:t>
      </w:r>
    </w:p>
    <w:p>
      <w:r>
        <w:t>PLC/simulation/effective value, quality, source and last-update changes should update only the corresponding row and Selected Tag dynamic labels. Statistics update only if a counted category changes.</w:t>
      </w:r>
    </w:p>
    <w:p>
      <w:pPr>
        <w:pStyle w:val="Heading2"/>
      </w:pPr>
      <w:r>
        <w:t>Scheduling</w:t>
      </w:r>
    </w:p>
    <w:p>
      <w:r>
        <w:t>Use the current Tk after-loop or event mechanism. Coalesce multiple backend changes into one UI batch per interval. Never update Tk widgets from a worker thread.</w:t>
      </w:r>
    </w:p>
    <w:p>
      <w:pPr>
        <w:pStyle w:val="Heading2"/>
      </w:pPr>
      <w:r>
        <w:t>Formatting cache</w:t>
      </w:r>
    </w:p>
    <w:p>
      <w:r>
        <w:t>Compute type-aware display values once per changed tag per batch. Reuse them for table, details and clipboard where consistent.</w:t>
      </w:r>
    </w:p>
    <w:p>
      <w:pPr>
        <w:pStyle w:val="Heading2"/>
      </w:pPr>
      <w:r>
        <w:t>Viewport</w:t>
      </w:r>
    </w:p>
    <w:p>
      <w:r>
        <w:t>Record yview and selection before structural rebuild and restore them where valid. Avoid see(selected) if it would unexpectedly jump the user during routine refresh.</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REND-001</w:t>
            </w:r>
          </w:p>
        </w:tc>
        <w:tc>
          <w:tcPr>
            <w:tcW w:type="dxa" w:w="3456"/>
          </w:tcPr>
          <w:p>
            <w:r>
              <w:t>Tk widgets shall only be modified on the UI thread.</w:t>
            </w:r>
          </w:p>
        </w:tc>
        <w:tc>
          <w:tcPr>
            <w:tcW w:type="dxa" w:w="3456"/>
          </w:tcPr>
          <w:p>
            <w:r>
              <w:t>Threading review/test</w:t>
            </w:r>
          </w:p>
        </w:tc>
      </w:tr>
      <w:tr>
        <w:tc>
          <w:tcPr>
            <w:tcW w:type="dxa" w:w="3456"/>
          </w:tcPr>
          <w:p>
            <w:r>
              <w:t>REND-002</w:t>
            </w:r>
          </w:p>
        </w:tc>
        <w:tc>
          <w:tcPr>
            <w:tcW w:type="dxa" w:w="3456"/>
          </w:tcPr>
          <w:p>
            <w:r>
              <w:t>Routine runtime cycles shall not delete/reinsert all rows.</w:t>
            </w:r>
          </w:p>
        </w:tc>
        <w:tc>
          <w:tcPr>
            <w:tcW w:type="dxa" w:w="3456"/>
          </w:tcPr>
          <w:p>
            <w:r>
              <w:t>Instrumentation/performance test</w:t>
            </w:r>
          </w:p>
        </w:tc>
      </w:tr>
      <w:tr>
        <w:tc>
          <w:tcPr>
            <w:tcW w:type="dxa" w:w="3456"/>
          </w:tcPr>
          <w:p>
            <w:r>
              <w:t>REND-003</w:t>
            </w:r>
          </w:p>
        </w:tc>
        <w:tc>
          <w:tcPr>
            <w:tcW w:type="dxa" w:w="3456"/>
          </w:tcPr>
          <w:p>
            <w:r>
              <w:t>Structural rebuilds shall preserve context when possible.</w:t>
            </w:r>
          </w:p>
        </w:tc>
        <w:tc>
          <w:tcPr>
            <w:tcW w:type="dxa" w:w="3456"/>
          </w:tcPr>
          <w:p>
            <w:r>
              <w:t>Filter/sort UI test</w:t>
            </w:r>
          </w:p>
        </w:tc>
      </w:tr>
    </w:tbl>
    <w:p>
      <w:r>
        <w:br w:type="page"/>
      </w:r>
    </w:p>
    <w:p>
      <w:pPr>
        <w:pStyle w:val="Heading1"/>
      </w:pPr>
      <w:r>
        <w:t>5. Filtering and sorting implementation</w:t>
      </w:r>
    </w:p>
    <w:p>
      <w:r>
        <w:t>Filtering and sorting should be implemented as deterministic transformations over identities and snapshots.</w:t>
      </w:r>
    </w:p>
    <w:p>
      <w:pPr>
        <w:pStyle w:val="Heading2"/>
      </w:pPr>
      <w:r>
        <w:t>Pipeline</w:t>
      </w:r>
    </w:p>
    <w:p>
      <w:r>
        <w:t>Start from dashboard population identities → apply text search → apply status filters → apply feature flags → apply type set → sort using selected key/direction → render/reorder.</w:t>
      </w:r>
    </w:p>
    <w:p>
      <w:pPr>
        <w:pStyle w:val="Heading2"/>
      </w:pPr>
      <w:r>
        <w:t>Pure predicates</w:t>
      </w:r>
    </w:p>
    <w:p>
      <w:r>
        <w:t>Build small functions for searchable text and category predicates. Avoid reading Tk variables deep inside model helpers; extract a filter-state data object first.</w:t>
      </w:r>
    </w:p>
    <w:p>
      <w:pPr>
        <w:pStyle w:val="Heading2"/>
      </w:pPr>
      <w:r>
        <w:t>Sort keys</w:t>
      </w:r>
    </w:p>
    <w:p>
      <w:r>
        <w:t>Return tuples that encode missingness and type-aware value. For mixed numeric types, normalise to comparable numeric values. For unsupported values, use formatted text fallback.</w:t>
      </w:r>
    </w:p>
    <w:p>
      <w:pPr>
        <w:pStyle w:val="Heading2"/>
      </w:pPr>
      <w:r>
        <w:t>Throttling</w:t>
      </w:r>
    </w:p>
    <w:p>
      <w:r>
        <w:t>Text search may be debounced approximately 100–250 ms depending on current responsiveness. Dynamic-value resort may be throttled separately. Exact timings should be measured and configurable/constants, not magic duplicated values.</w:t>
      </w:r>
    </w:p>
    <w:p>
      <w:pPr>
        <w:pStyle w:val="Heading2"/>
      </w:pPr>
      <w:r>
        <w:t>Testing</w:t>
      </w:r>
    </w:p>
    <w:p>
      <w:r>
        <w:t>Table-independent tests should verify filter matrices and sort orders using lightweight tag/runtime fixtures.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FSI-001</w:t>
            </w:r>
          </w:p>
        </w:tc>
        <w:tc>
          <w:tcPr>
            <w:tcW w:type="dxa" w:w="3456"/>
          </w:tcPr>
          <w:p>
            <w:r>
              <w:t>Filter and sort logic shall be testable without constructing the full application window.</w:t>
            </w:r>
          </w:p>
        </w:tc>
        <w:tc>
          <w:tcPr>
            <w:tcW w:type="dxa" w:w="3456"/>
          </w:tcPr>
          <w:p>
            <w:r>
              <w:t>Unit tests</w:t>
            </w:r>
          </w:p>
        </w:tc>
      </w:tr>
      <w:tr>
        <w:tc>
          <w:tcPr>
            <w:tcW w:type="dxa" w:w="3456"/>
          </w:tcPr>
          <w:p>
            <w:r>
              <w:t>FSI-002</w:t>
            </w:r>
          </w:p>
        </w:tc>
        <w:tc>
          <w:tcPr>
            <w:tcW w:type="dxa" w:w="3456"/>
          </w:tcPr>
          <w:p>
            <w:r>
              <w:t>Filter order shall not change result semantics.</w:t>
            </w:r>
          </w:p>
        </w:tc>
        <w:tc>
          <w:tcPr>
            <w:tcW w:type="dxa" w:w="3456"/>
          </w:tcPr>
          <w:p>
            <w:r>
              <w:t>Property/matrix tests</w:t>
            </w:r>
          </w:p>
        </w:tc>
      </w:tr>
      <w:tr>
        <w:tc>
          <w:tcPr>
            <w:tcW w:type="dxa" w:w="3456"/>
          </w:tcPr>
          <w:p>
            <w:r>
              <w:t>FSI-003</w:t>
            </w:r>
          </w:p>
        </w:tc>
        <w:tc>
          <w:tcPr>
            <w:tcW w:type="dxa" w:w="3456"/>
          </w:tcPr>
          <w:p>
            <w:r>
              <w:t>Debounce callbacks shall be cancelled/replaced safely.</w:t>
            </w:r>
          </w:p>
        </w:tc>
        <w:tc>
          <w:tcPr>
            <w:tcW w:type="dxa" w:w="3456"/>
          </w:tcPr>
          <w:p>
            <w:r>
              <w:t>Rapid typing test</w:t>
            </w:r>
          </w:p>
        </w:tc>
      </w:tr>
    </w:tbl>
    <w:p>
      <w:r>
        <w:br w:type="page"/>
      </w:r>
    </w:p>
    <w:p>
      <w:pPr>
        <w:pStyle w:val="Heading1"/>
      </w:pPr>
      <w:r>
        <w:t>6. Column and heading implementation</w:t>
      </w:r>
    </w:p>
    <w:p>
      <w:r>
        <w:t>Column customisation must avoid the prior Tcl heading callback defect and remain cross-platform.</w:t>
      </w:r>
    </w:p>
    <w:p>
      <w:pPr>
        <w:pStyle w:val="Heading2"/>
      </w:pPr>
      <w:r>
        <w:t>Heading setup</w:t>
      </w:r>
    </w:p>
    <w:p>
      <w:r>
        <w:t>Create kwargs with text and add command only when the column is sortable and callback is callable. Bind keys with lambda key=key or functools.partial. Non-sortable headings omit command entirely.</w:t>
      </w:r>
    </w:p>
    <w:p>
      <w:pPr>
        <w:pStyle w:val="Heading2"/>
      </w:pPr>
      <w:r>
        <w:t>displaycolumns</w:t>
      </w:r>
    </w:p>
    <w:p>
      <w:r>
        <w:t>Use a validated ordered tuple of visible keys. Keep the Treeview columns registry stable so hiding a column does not require reconstructing rows.</w:t>
      </w:r>
    </w:p>
    <w:p>
      <w:pPr>
        <w:pStyle w:val="Heading2"/>
      </w:pPr>
      <w:r>
        <w:t>Resize capture</w:t>
      </w:r>
    </w:p>
    <w:p>
      <w:r>
        <w:t>Bind release or heading separator events carefully. Read final widths after interaction and debounce persistence. Do not persist intermediate mouse-motion widths.</w:t>
      </w:r>
    </w:p>
    <w:p>
      <w:pPr>
        <w:pStyle w:val="Heading2"/>
      </w:pPr>
      <w:r>
        <w:t>Auto-fit</w:t>
      </w:r>
    </w:p>
    <w:p>
      <w:r>
        <w:t>Measure with tk font metrics using header label and currently visible formatted values, sample/cap for large datasets, then clamp. Include padding for sort indicator.</w:t>
      </w:r>
    </w:p>
    <w:p>
      <w:pPr>
        <w:pStyle w:val="Heading2"/>
      </w:pPr>
      <w:r>
        <w:t>Reorder</w:t>
      </w:r>
    </w:p>
    <w:p>
      <w:r>
        <w:t>If implementing drag-and-drop headings, validate on Linux and Windows Tk. A deterministic configuration dialog is preferred over fragile platform-specific drag code.</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COLI-001</w:t>
            </w:r>
          </w:p>
        </w:tc>
        <w:tc>
          <w:tcPr>
            <w:tcW w:type="dxa" w:w="3456"/>
          </w:tcPr>
          <w:p>
            <w:r>
              <w:t>Non-sortable headings shall never receive command=None or an empty command.</w:t>
            </w:r>
          </w:p>
        </w:tc>
        <w:tc>
          <w:tcPr>
            <w:tcW w:type="dxa" w:w="3456"/>
          </w:tcPr>
          <w:p>
            <w:r>
              <w:t>Regression test</w:t>
            </w:r>
          </w:p>
        </w:tc>
      </w:tr>
      <w:tr>
        <w:tc>
          <w:tcPr>
            <w:tcW w:type="dxa" w:w="3456"/>
          </w:tcPr>
          <w:p>
            <w:r>
              <w:t>COLI-002</w:t>
            </w:r>
          </w:p>
        </w:tc>
        <w:tc>
          <w:tcPr>
            <w:tcW w:type="dxa" w:w="3456"/>
          </w:tcPr>
          <w:p>
            <w:r>
              <w:t>Column visibility shall use validated displaycolumns.</w:t>
            </w:r>
          </w:p>
        </w:tc>
        <w:tc>
          <w:tcPr>
            <w:tcW w:type="dxa" w:w="3456"/>
          </w:tcPr>
          <w:p>
            <w:r>
              <w:t>Unit/UI test</w:t>
            </w:r>
          </w:p>
        </w:tc>
      </w:tr>
      <w:tr>
        <w:tc>
          <w:tcPr>
            <w:tcW w:type="dxa" w:w="3456"/>
          </w:tcPr>
          <w:p>
            <w:r>
              <w:t>COLI-003</w:t>
            </w:r>
          </w:p>
        </w:tc>
        <w:tc>
          <w:tcPr>
            <w:tcW w:type="dxa" w:w="3456"/>
          </w:tcPr>
          <w:p>
            <w:r>
              <w:t>Auto-fit shall have bounded work for 5,000 rows.</w:t>
            </w:r>
          </w:p>
        </w:tc>
        <w:tc>
          <w:tcPr>
            <w:tcW w:type="dxa" w:w="3456"/>
          </w:tcPr>
          <w:p>
            <w:r>
              <w:t>Performance test</w:t>
            </w:r>
          </w:p>
        </w:tc>
      </w:tr>
    </w:tbl>
    <w:p>
      <w:r>
        <w:br w:type="page"/>
      </w:r>
    </w:p>
    <w:p>
      <w:pPr>
        <w:pStyle w:val="Heading1"/>
      </w:pPr>
      <w:r>
        <w:t>7. Preference storage and migration</w:t>
      </w:r>
    </w:p>
    <w:p>
      <w:r>
        <w:t>Dashboard settings must survive upgrades without breaking startup.</w:t>
      </w:r>
    </w:p>
    <w:p>
      <w:pPr>
        <w:pStyle w:val="Heading2"/>
      </w:pPr>
      <w:r>
        <w:t>Location</w:t>
      </w:r>
    </w:p>
    <w:p>
      <w:r>
        <w:t>Use existing user-config resolution. For packaged builds, do not write into the installation directory. For development, the same abstraction should return a writable user location.</w:t>
      </w:r>
    </w:p>
    <w:p>
      <w:pPr>
        <w:pStyle w:val="Heading2"/>
      </w:pPr>
      <w:r>
        <w:t>Schema example</w:t>
      </w:r>
    </w:p>
    <w:p>
      <w:r>
        <w:t>dashboard_ui: {version, compact, full_layout:{visible,order,widths}, compact_layout, sort:{column,direction}, filters, splitter}. Do not store callable names or Tk-specific objects.</w:t>
      </w:r>
    </w:p>
    <w:p>
      <w:pPr>
        <w:pStyle w:val="Heading2"/>
      </w:pPr>
      <w:r>
        <w:t>Validation/migration</w:t>
      </w:r>
    </w:p>
    <w:p>
      <w:r>
        <w:t>Implement load_dashboard_preferences(raw) returning a validated structure. Version 1 should tolerate absent settings. Future migrations are explicit functions. Invalid subfields fall back individually rather than discarding all preferences where safe.</w:t>
      </w:r>
    </w:p>
    <w:p>
      <w:pPr>
        <w:pStyle w:val="Heading2"/>
      </w:pPr>
      <w:r>
        <w:t>Atomic write</w:t>
      </w:r>
    </w:p>
    <w:p>
      <w:r>
        <w:t>Serialize to a temporary sibling file, flush/close, then replace. If the project already has a settings writer, use its guarantees.</w:t>
      </w:r>
    </w:p>
    <w:p>
      <w:pPr>
        <w:pStyle w:val="Heading2"/>
      </w:pPr>
      <w:r>
        <w:t>Write triggers</w:t>
      </w:r>
    </w:p>
    <w:p>
      <w:r>
        <w:t>Compact toggle, column visibility/order, final resize, splitter release, filter changes and sort changes. Batch/debounce frequent changes.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PST-001</w:t>
            </w:r>
          </w:p>
        </w:tc>
        <w:tc>
          <w:tcPr>
            <w:tcW w:type="dxa" w:w="3456"/>
          </w:tcPr>
          <w:p>
            <w:r>
              <w:t>Preference path shall be writable in installed and development environments.</w:t>
            </w:r>
          </w:p>
        </w:tc>
        <w:tc>
          <w:tcPr>
            <w:tcW w:type="dxa" w:w="3456"/>
          </w:tcPr>
          <w:p>
            <w:r>
              <w:t>Path tests/manual package review</w:t>
            </w:r>
          </w:p>
        </w:tc>
      </w:tr>
      <w:tr>
        <w:tc>
          <w:tcPr>
            <w:tcW w:type="dxa" w:w="3456"/>
          </w:tcPr>
          <w:p>
            <w:r>
              <w:t>PST-002</w:t>
            </w:r>
          </w:p>
        </w:tc>
        <w:tc>
          <w:tcPr>
            <w:tcW w:type="dxa" w:w="3456"/>
          </w:tcPr>
          <w:p>
            <w:r>
              <w:t>Preference migration shall be explicit and versioned.</w:t>
            </w:r>
          </w:p>
        </w:tc>
        <w:tc>
          <w:tcPr>
            <w:tcW w:type="dxa" w:w="3456"/>
          </w:tcPr>
          <w:p>
            <w:r>
              <w:t>Migration tests</w:t>
            </w:r>
          </w:p>
        </w:tc>
      </w:tr>
      <w:tr>
        <w:tc>
          <w:tcPr>
            <w:tcW w:type="dxa" w:w="3456"/>
          </w:tcPr>
          <w:p>
            <w:r>
              <w:t>PST-003</w:t>
            </w:r>
          </w:p>
        </w:tc>
        <w:tc>
          <w:tcPr>
            <w:tcW w:type="dxa" w:w="3456"/>
          </w:tcPr>
          <w:p>
            <w:r>
              <w:t>Partial invalid settings shall not prevent valid settings from loading where safe.</w:t>
            </w:r>
          </w:p>
        </w:tc>
        <w:tc>
          <w:tcPr>
            <w:tcW w:type="dxa" w:w="3456"/>
          </w:tcPr>
          <w:p>
            <w:r>
              <w:t>Validation tests</w:t>
            </w:r>
          </w:p>
        </w:tc>
      </w:tr>
    </w:tbl>
    <w:p>
      <w:r>
        <w:br w:type="page"/>
      </w:r>
    </w:p>
    <w:p>
      <w:pPr>
        <w:pStyle w:val="Heading1"/>
      </w:pPr>
      <w:r>
        <w:t>8. Performance engineering and measurement</w:t>
      </w:r>
    </w:p>
    <w:p>
      <w:r>
        <w:t>Performance claims require measurement and instrumentation.</w:t>
      </w:r>
    </w:p>
    <w:p>
      <w:pPr>
        <w:pStyle w:val="Heading2"/>
      </w:pPr>
      <w:r>
        <w:t>Hot paths</w:t>
      </w:r>
    </w:p>
    <w:p>
      <w:r>
        <w:t>Runtime formatting, Treeview item updates, filter predicate evaluation, sort key computation, auto-fit measurement and statistics recomputation are primary hot paths.</w:t>
      </w:r>
    </w:p>
    <w:p>
      <w:pPr>
        <w:pStyle w:val="Heading2"/>
      </w:pPr>
      <w:r>
        <w:t>Measurement plan</w:t>
      </w:r>
    </w:p>
    <w:p>
      <w:r>
        <w:t>Create representative fixtures of 50, 1,000 and 5,000 tags. Measure project population, search application, filter toggle, sort and one update batch. Use time.perf_counter in tests or a development diagnostic helper that is not intrusive in production.</w:t>
      </w:r>
    </w:p>
    <w:p>
      <w:pPr>
        <w:pStyle w:val="Heading2"/>
      </w:pPr>
      <w:r>
        <w:t>Optimisation order</w:t>
      </w:r>
    </w:p>
    <w:p>
      <w:r>
        <w:t>First eliminate full rebuilds. Second avoid unchanged item writes. Third cache formatted/search text. Fourth throttle expensive re-sorts. Do not prematurely introduce complex virtualisation unless measurements show need.</w:t>
      </w:r>
    </w:p>
    <w:p>
      <w:pPr>
        <w:pStyle w:val="Heading2"/>
      </w:pPr>
      <w:r>
        <w:t>Memory</w:t>
      </w:r>
    </w:p>
    <w:p>
      <w:r>
        <w:t>A small per-tag display snapshot is acceptable. Avoid creating widget objects per tag or unbounded tooltip objects.</w:t>
      </w:r>
    </w:p>
    <w:p>
      <w:pPr>
        <w:pStyle w:val="Heading2"/>
      </w:pPr>
      <w:r>
        <w:t>Responsiveness gate</w:t>
      </w:r>
    </w:p>
    <w:p>
      <w:r>
        <w:t>Operations that exceed a visible delay should be reported with measured duration. The application must not freeze for seconds on 5,000-tag routine refreshes.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PERF-001</w:t>
            </w:r>
          </w:p>
        </w:tc>
        <w:tc>
          <w:tcPr>
            <w:tcW w:type="dxa" w:w="3456"/>
          </w:tcPr>
          <w:p>
            <w:r>
              <w:t>Performance tests shall use representative large fixtures.</w:t>
            </w:r>
          </w:p>
        </w:tc>
        <w:tc>
          <w:tcPr>
            <w:tcW w:type="dxa" w:w="3456"/>
          </w:tcPr>
          <w:p>
            <w:r>
              <w:t>Test review</w:t>
            </w:r>
          </w:p>
        </w:tc>
      </w:tr>
      <w:tr>
        <w:tc>
          <w:tcPr>
            <w:tcW w:type="dxa" w:w="3456"/>
          </w:tcPr>
          <w:p>
            <w:r>
              <w:t>PERF-002</w:t>
            </w:r>
          </w:p>
        </w:tc>
        <w:tc>
          <w:tcPr>
            <w:tcW w:type="dxa" w:w="3456"/>
          </w:tcPr>
          <w:p>
            <w:r>
              <w:t>No per-tag widget creation shall be introduced.</w:t>
            </w:r>
          </w:p>
        </w:tc>
        <w:tc>
          <w:tcPr>
            <w:tcW w:type="dxa" w:w="3456"/>
          </w:tcPr>
          <w:p>
            <w:r>
              <w:t>Widget/resource review</w:t>
            </w:r>
          </w:p>
        </w:tc>
      </w:tr>
      <w:tr>
        <w:tc>
          <w:tcPr>
            <w:tcW w:type="dxa" w:w="3456"/>
          </w:tcPr>
          <w:p>
            <w:r>
              <w:t>PERF-003</w:t>
            </w:r>
          </w:p>
        </w:tc>
        <w:tc>
          <w:tcPr>
            <w:tcW w:type="dxa" w:w="3456"/>
          </w:tcPr>
          <w:p>
            <w:r>
              <w:t>Optimisations shall be supported by measured hot-path evidence.</w:t>
            </w:r>
          </w:p>
        </w:tc>
        <w:tc>
          <w:tcPr>
            <w:tcW w:type="dxa" w:w="3456"/>
          </w:tcPr>
          <w:p>
            <w:r>
              <w:t>Final report</w:t>
            </w:r>
          </w:p>
        </w:tc>
      </w:tr>
    </w:tbl>
    <w:p>
      <w:r>
        <w:br w:type="page"/>
      </w:r>
    </w:p>
    <w:p>
      <w:pPr>
        <w:pStyle w:val="Heading1"/>
      </w:pPr>
      <w:r>
        <w:t>9. Error handling, logging and recovery</w:t>
      </w:r>
    </w:p>
    <w:p>
      <w:r>
        <w:t>A professional dashboard should fail locally and recover safely.</w:t>
      </w:r>
    </w:p>
    <w:p>
      <w:pPr>
        <w:pStyle w:val="Heading2"/>
      </w:pPr>
      <w:r>
        <w:t>Preference errors</w:t>
      </w:r>
    </w:p>
    <w:p>
      <w:r>
        <w:t>Log filename/context, fall back to defaults and continue. Avoid presenting the user with a stack trace for malformed settings.</w:t>
      </w:r>
    </w:p>
    <w:p>
      <w:pPr>
        <w:pStyle w:val="Heading2"/>
      </w:pPr>
      <w:r>
        <w:t>Rendering errors</w:t>
      </w:r>
    </w:p>
    <w:p>
      <w:r>
        <w:t>A malformed individual tag should render placeholders and optionally log a warning rather than aborting the entire table. Do not silently hide systemic errors.</w:t>
      </w:r>
    </w:p>
    <w:p>
      <w:pPr>
        <w:pStyle w:val="Heading2"/>
      </w:pPr>
      <w:r>
        <w:t>Navigation errors</w:t>
      </w:r>
    </w:p>
    <w:p>
      <w:r>
        <w:t>If a target tab or tag cannot be resolved, use the application’s standard non-blocking error/status message. Context menu remains usable.</w:t>
      </w:r>
    </w:p>
    <w:p>
      <w:pPr>
        <w:pStyle w:val="Heading2"/>
      </w:pPr>
      <w:r>
        <w:t>Scheduled callbacks</w:t>
      </w:r>
    </w:p>
    <w:p>
      <w:r>
        <w:t>On widget destruction/application close, cancel after callbacks or guard them with existence flags. TclError from callbacks after close should not occur.</w:t>
      </w:r>
    </w:p>
    <w:p>
      <w:pPr>
        <w:pStyle w:val="Heading2"/>
      </w:pPr>
      <w:r>
        <w:t>Global error boundary</w:t>
      </w:r>
    </w:p>
    <w:p>
      <w:r>
        <w:t>Do not catch broad Exception around the whole dashboard in a way that conceals programming defects. Catch at well-defined external boundaries and retain traceback logging.</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ERR-001</w:t>
            </w:r>
          </w:p>
        </w:tc>
        <w:tc>
          <w:tcPr>
            <w:tcW w:type="dxa" w:w="3456"/>
          </w:tcPr>
          <w:p>
            <w:r>
              <w:t>Destroyed widgets shall not receive scheduled updates.</w:t>
            </w:r>
          </w:p>
        </w:tc>
        <w:tc>
          <w:tcPr>
            <w:tcW w:type="dxa" w:w="3456"/>
          </w:tcPr>
          <w:p>
            <w:r>
              <w:t>Close/reopen test</w:t>
            </w:r>
          </w:p>
        </w:tc>
      </w:tr>
      <w:tr>
        <w:tc>
          <w:tcPr>
            <w:tcW w:type="dxa" w:w="3456"/>
          </w:tcPr>
          <w:p>
            <w:r>
              <w:t>ERR-002</w:t>
            </w:r>
          </w:p>
        </w:tc>
        <w:tc>
          <w:tcPr>
            <w:tcW w:type="dxa" w:w="3456"/>
          </w:tcPr>
          <w:p>
            <w:r>
              <w:t>One malformed tag shall not crash dashboard population.</w:t>
            </w:r>
          </w:p>
        </w:tc>
        <w:tc>
          <w:tcPr>
            <w:tcW w:type="dxa" w:w="3456"/>
          </w:tcPr>
          <w:p>
            <w:r>
              <w:t>Malformed fixture test</w:t>
            </w:r>
          </w:p>
        </w:tc>
      </w:tr>
      <w:tr>
        <w:tc>
          <w:tcPr>
            <w:tcW w:type="dxa" w:w="3456"/>
          </w:tcPr>
          <w:p>
            <w:r>
              <w:t>ERR-003</w:t>
            </w:r>
          </w:p>
        </w:tc>
        <w:tc>
          <w:tcPr>
            <w:tcW w:type="dxa" w:w="3456"/>
          </w:tcPr>
          <w:p>
            <w:r>
              <w:t>Errors shall include diagnostic context in logs.</w:t>
            </w:r>
          </w:p>
        </w:tc>
        <w:tc>
          <w:tcPr>
            <w:tcW w:type="dxa" w:w="3456"/>
          </w:tcPr>
          <w:p>
            <w:r>
              <w:t>Log inspection</w:t>
            </w:r>
          </w:p>
        </w:tc>
      </w:tr>
    </w:tbl>
    <w:p>
      <w:r>
        <w:br w:type="page"/>
      </w:r>
    </w:p>
    <w:p>
      <w:pPr>
        <w:pStyle w:val="Heading1"/>
      </w:pPr>
      <w:r>
        <w:t>10. Technical completion criteria</w:t>
      </w:r>
    </w:p>
    <w:p>
      <w:r>
        <w:t>The architecture is complete when it is maintainable, testable and demonstrably compatible.</w:t>
      </w:r>
    </w:p>
    <w:p>
      <w:pPr>
        <w:pStyle w:val="Heading2"/>
      </w:pPr>
      <w:r>
        <w:t>Code criteria</w:t>
      </w:r>
    </w:p>
    <w:p>
      <w:pPr>
        <w:pStyle w:val="ListBullet"/>
      </w:pPr>
      <w:r>
        <w:t>No monolithic function owns widget creation, filtering, sorting, preferences and runtime refresh simultaneously.</w:t>
      </w:r>
    </w:p>
    <w:p>
      <w:pPr>
        <w:pStyle w:val="ListBullet"/>
      </w:pPr>
      <w:r>
        <w:t>Column registry and preference validation have unit coverage.</w:t>
      </w:r>
    </w:p>
    <w:p>
      <w:pPr>
        <w:pStyle w:val="ListBullet"/>
      </w:pPr>
      <w:r>
        <w:t>Incremental update path is observable/tested.</w:t>
      </w:r>
    </w:p>
    <w:p>
      <w:pPr>
        <w:pStyle w:val="ListBullet"/>
      </w:pPr>
      <w:r>
        <w:t>Cross-module actions use existing APIs.</w:t>
      </w:r>
    </w:p>
    <w:p>
      <w:pPr>
        <w:pStyle w:val="ListBullet"/>
      </w:pPr>
      <w:r>
        <w:t>New public helpers include concise docstrings/type hints consistent with project style.</w:t>
      </w:r>
    </w:p>
    <w:p>
      <w:pPr>
        <w:pStyle w:val="Heading2"/>
      </w:pPr>
      <w:r>
        <w:t>Repository criteria</w:t>
      </w:r>
    </w:p>
    <w:p>
      <w:pPr>
        <w:pStyle w:val="ListBullet"/>
      </w:pPr>
      <w:r>
        <w:t>Full existing pytest suite passes.</w:t>
      </w:r>
    </w:p>
    <w:p>
      <w:pPr>
        <w:pStyle w:val="ListBullet"/>
      </w:pPr>
      <w:r>
        <w:t>python -m compileall . passes.</w:t>
      </w:r>
    </w:p>
    <w:p>
      <w:pPr>
        <w:pStyle w:val="ListBullet"/>
      </w:pPr>
      <w:r>
        <w:t>git diff --check passes.</w:t>
      </w:r>
    </w:p>
    <w:p>
      <w:pPr>
        <w:pStyle w:val="ListBullet"/>
      </w:pPr>
      <w:r>
        <w:t>No version, installer, release note, commit or push changes.</w:t>
      </w:r>
    </w:p>
    <w:p>
      <w:pPr>
        <w:pStyle w:val="ListBullet"/>
      </w:pPr>
      <w:r>
        <w:t>Final git status identifies only intended worktree changes.</w:t>
      </w:r>
    </w:p>
    <w:p>
      <w:pPr>
        <w:pStyle w:val="Heading2"/>
      </w:pPr>
      <w:r>
        <w:t>Report criteria</w:t>
      </w:r>
    </w:p>
    <w:p>
      <w:r>
        <w:t>Codex reports actual files changed, architecture decisions, performance measurements, tests and limitations. It explicitly distinguishes automated validation from checks that require the user’s real PLC/project environment.</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TECH-001</w:t>
            </w:r>
          </w:p>
        </w:tc>
        <w:tc>
          <w:tcPr>
            <w:tcW w:type="dxa" w:w="3456"/>
          </w:tcPr>
          <w:p>
            <w:r>
              <w:t>All technical criteria on this page shall be addressed in the final report.</w:t>
            </w:r>
          </w:p>
        </w:tc>
        <w:tc>
          <w:tcPr>
            <w:tcW w:type="dxa" w:w="3456"/>
          </w:tcPr>
          <w:p>
            <w:r>
              <w:t>Report checklist</w:t>
            </w:r>
          </w:p>
        </w:tc>
      </w:tr>
      <w:tr>
        <w:tc>
          <w:tcPr>
            <w:tcW w:type="dxa" w:w="3456"/>
          </w:tcPr>
          <w:p>
            <w:r>
              <w:t>TECH-002</w:t>
            </w:r>
          </w:p>
        </w:tc>
        <w:tc>
          <w:tcPr>
            <w:tcW w:type="dxa" w:w="3456"/>
          </w:tcPr>
          <w:p>
            <w:r>
              <w:t>The final diff shall remain focused on Dashboard v2 and supporting tests/settings.</w:t>
            </w:r>
          </w:p>
        </w:tc>
        <w:tc>
          <w:tcPr>
            <w:tcW w:type="dxa" w:w="3456"/>
          </w:tcPr>
          <w:p>
            <w:r>
              <w:t>Diff review</w:t>
            </w:r>
          </w:p>
        </w:tc>
      </w:tr>
      <w:tr>
        <w:tc>
          <w:tcPr>
            <w:tcW w:type="dxa" w:w="3456"/>
          </w:tcPr>
          <w:p>
            <w:r>
              <w:t>TECH-003</w:t>
            </w:r>
          </w:p>
        </w:tc>
        <w:tc>
          <w:tcPr>
            <w:tcW w:type="dxa" w:w="3456"/>
          </w:tcPr>
          <w:p>
            <w:r>
              <w:t>Any deviation from the SDS shall be justified with repository evidence.</w:t>
            </w:r>
          </w:p>
        </w:tc>
        <w:tc>
          <w:tcPr>
            <w:tcW w:type="dxa" w:w="3456"/>
          </w:tcPr>
          <w:p>
            <w:r>
              <w:t>Deviation review</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PLC Universal Simulator — Dashboard v2 SDS — Volume 4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