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88"/>
        <w:gridCol w:w="5688"/>
      </w:tblGrid>
      <w:tr>
        <w:trPr>
          <w:trHeight w:val="14832" w:hRule="exact"/>
        </w:trPr>
        <w:tc>
          <w:tcPr>
            <w:tcW w:type="dxa" w:w="3312"/>
            <w:shd w:val="clear" w:color="auto" w:fill="D9D3F7"/>
            <w:tcMar>
              <w:top w:w="160" w:type="dxa"/>
              <w:left w:w="140" w:type="dxa"/>
              <w:bottom w:w="120" w:type="dxa"/>
              <w:right w:w="120" w:type="dxa"/>
            </w:tcMar>
          </w:tcPr>
          <w:p/>
          <w:p>
            <w:pPr>
              <w:spacing w:after="60" w:before="0"/>
            </w:pPr>
            <w:r>
              <w:rPr>
                <w:b/>
                <w:i w:val="0"/>
                <w:sz w:val="20"/>
                <w:spacing w:val="30"/>
              </w:rPr>
              <w:t>SUMMARY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Enterprise AI Brain Specialist and founder of LCGIS. I train and evaluate frontier LLMs (RLHF, red-teaming, rubric design, fact-checking) and help small and mid-sized businesses adopt AI foundation-first: judgment, then systems, then tools. Background in biochemistry, sales leadership, and team onboarding.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CORE SKILLS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b/>
                <w:sz w:val="18"/>
              </w:rPr>
              <w:t xml:space="preserve">AI training: </w:t>
            </w:r>
            <w:r>
              <w:rPr>
                <w:sz w:val="18"/>
              </w:rPr>
              <w:t>RLHF, preference ranking, adversarial red-teaming, refusal/logic auditing, rubric architecture, fact-checking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b/>
                <w:sz w:val="18"/>
              </w:rPr>
              <w:t xml:space="preserve">AI/ML: </w:t>
            </w:r>
            <w:r>
              <w:rPr>
                <w:sz w:val="18"/>
              </w:rPr>
              <w:t>LangChain, TensorFlow, PyTorch, Hugging Face, OpenAI API, Generative AI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b/>
                <w:sz w:val="18"/>
              </w:rPr>
              <w:t xml:space="preserve">Programming: </w:t>
            </w:r>
            <w:r>
              <w:rPr>
                <w:sz w:val="18"/>
              </w:rPr>
              <w:t>Python, SQL, REST APIs, Git, Jupyter, Pandas, NumPy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b/>
                <w:sz w:val="18"/>
              </w:rPr>
              <w:t xml:space="preserve">Systems: </w:t>
            </w:r>
            <w:r>
              <w:rPr>
                <w:sz w:val="18"/>
              </w:rPr>
              <w:t>SOPs, onboarding frameworks, process automation, AI ethics and data privacy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b/>
                <w:sz w:val="18"/>
              </w:rPr>
              <w:t xml:space="preserve">Scientific: </w:t>
            </w:r>
            <w:r>
              <w:rPr>
                <w:sz w:val="18"/>
              </w:rPr>
              <w:t>Biochemistry, chemistry, research design, lab protocols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AI &amp; Machine Learning Certificate</w:t>
            </w:r>
          </w:p>
          <w:p>
            <w:pPr>
              <w:spacing w:after="80" w:before="0"/>
            </w:pPr>
            <w:r>
              <w:rPr>
                <w:b w:val="0"/>
                <w:i w:val="0"/>
                <w:sz w:val="18"/>
              </w:rPr>
              <w:t>Columbia Engineering | Jun - Dec 2024</w:t>
            </w:r>
          </w:p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B.S. Biochemistry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Rutgers University | 2016 - 2022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CERTIFICATIONS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Claude 101 (Anthropic)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AI Fluency: Framework &amp; Foundations (Anthropic)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Vector Marketing President's Club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Leadership Academy Graduate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SELECTED PROJECTS</w:t>
            </w:r>
          </w:p>
          <w:p>
            <w:pPr>
              <w:spacing w:after="40"/>
            </w:pPr>
            <w:hyperlink r:id="rId9">
              <w:r>
                <w:rPr>
                  <w:color w:val="1155CC"/>
                  <w:u w:val="single"/>
                  <w:sz w:val="17"/>
                </w:rPr>
                <w:t xml:space="preserve">Relocation Insights App</w:t>
              </w:r>
            </w:hyperlink>
            <w:r>
              <w:rPr>
                <w:sz w:val="17"/>
              </w:rPr>
              <w:t>: LangChain + Gen AI chatbot, 95% user satisfaction</w:t>
            </w:r>
          </w:p>
          <w:p>
            <w:pPr>
              <w:spacing w:after="40"/>
            </w:pPr>
            <w:hyperlink r:id="rId10">
              <w:r>
                <w:rPr>
                  <w:color w:val="1155CC"/>
                  <w:u w:val="single"/>
                  <w:sz w:val="17"/>
                </w:rPr>
                <w:t xml:space="preserve">Olympic Swimming Analysis</w:t>
              </w:r>
            </w:hyperlink>
            <w:r>
              <w:rPr>
                <w:sz w:val="17"/>
              </w:rPr>
              <w:t>: 100+ yrs of data, forecasting</w:t>
            </w:r>
          </w:p>
          <w:p>
            <w:pPr>
              <w:spacing w:after="40"/>
            </w:pPr>
            <w:hyperlink r:id="rId11">
              <w:r>
                <w:rPr>
                  <w:color w:val="1155CC"/>
                  <w:u w:val="single"/>
                  <w:sz w:val="17"/>
                </w:rPr>
                <w:t xml:space="preserve">Banking Interface System</w:t>
              </w:r>
            </w:hyperlink>
            <w:r>
              <w:rPr>
                <w:sz w:val="17"/>
              </w:rPr>
              <w:t>: secure conversational transactions</w:t>
            </w:r>
          </w:p>
          <w:p>
            <w:pPr>
              <w:spacing w:after="40"/>
            </w:pPr>
            <w:hyperlink r:id="rId12">
              <w:r>
                <w:rPr>
                  <w:color w:val="1155CC"/>
                  <w:u w:val="single"/>
                  <w:sz w:val="17"/>
                </w:rPr>
                <w:t xml:space="preserve">Obesity Classification</w:t>
              </w:r>
            </w:hyperlink>
            <w:r>
              <w:rPr>
                <w:sz w:val="17"/>
              </w:rPr>
              <w:t>: ML health-factor model</w:t>
            </w:r>
          </w:p>
          <w:p>
            <w:pPr>
              <w:spacing w:after="40"/>
            </w:pPr>
            <w:hyperlink r:id="rId13">
              <w:r>
                <w:rPr>
                  <w:color w:val="1155CC"/>
                  <w:u w:val="single"/>
                  <w:sz w:val="17"/>
                </w:rPr>
                <w:t xml:space="preserve">Indigenous Vegetables</w:t>
              </w:r>
            </w:hyperlink>
            <w:r>
              <w:rPr>
                <w:sz w:val="17"/>
              </w:rPr>
              <w:t>: Rutgers nutritional research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ACHIEVEMENTS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7"/>
              </w:rPr>
              <w:t>Vector Marketing President's Club inductee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7"/>
              </w:rPr>
              <w:t>Nominee, 2018 Student Employee of the Year (top 60 of 12,500 student employees), Rutgers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7"/>
              </w:rPr>
              <w:t>Joyce Family Scholarship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7"/>
              </w:rPr>
              <w:t>Research: Catnip Oils (2019), Environmental Impact (2018), Indigenous Vegetables (2022), Nutritional Analysis (2024)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LINKS</w:t>
            </w:r>
          </w:p>
          <w:p>
            <w:pPr>
              <w:spacing w:after="20" w:before="0"/>
            </w:pPr>
            <w:hyperlink r:id="rId14">
              <w:r>
                <w:rPr>
                  <w:color w:val="1155CC"/>
                  <w:u w:val="single"/>
                  <w:sz w:val="18"/>
                </w:rPr>
                <w:t xml:space="preserve">LinkedIn</w:t>
              </w:r>
            </w:hyperlink>
          </w:p>
          <w:p>
            <w:pPr>
              <w:spacing w:after="20" w:before="0"/>
            </w:pPr>
            <w:hyperlink r:id="rId15">
              <w:r>
                <w:rPr>
                  <w:color w:val="1155CC"/>
                  <w:u w:val="single"/>
                  <w:sz w:val="18"/>
                </w:rPr>
                <w:t xml:space="preserve">AI Brain Clone (Substack)</w:t>
              </w:r>
            </w:hyperlink>
          </w:p>
          <w:p>
            <w:pPr>
              <w:spacing w:after="20" w:before="0"/>
            </w:pPr>
            <w:hyperlink r:id="rId16">
              <w:r>
                <w:rPr>
                  <w:color w:val="1155CC"/>
                  <w:u w:val="single"/>
                  <w:sz w:val="18"/>
                </w:rPr>
                <w:t xml:space="preserve">GitHub</w:t>
              </w:r>
            </w:hyperlink>
          </w:p>
        </w:tc>
        <w:tc>
          <w:tcPr>
            <w:tcW w:type="dxa" w:w="8064"/>
            <w:tcMar>
              <w:top w:w="160" w:type="dxa"/>
              <w:left w:w="200" w:type="dxa"/>
              <w:bottom w:w="12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i w:val="0"/>
                <w:sz w:val="54"/>
              </w:rPr>
              <w:t>La Raven Gordon</w:t>
            </w:r>
          </w:p>
          <w:p>
            <w:pPr>
              <w:spacing w:after="40" w:before="0"/>
            </w:pPr>
            <w:r>
              <w:rPr>
                <w:b/>
                <w:i w:val="0"/>
                <w:sz w:val="21"/>
                <w:spacing w:val="20"/>
              </w:rPr>
              <w:t>ENTERPRISE AI BRAIN SPECIALIST  |  FOUNDER, LCGIS</w:t>
            </w:r>
          </w:p>
          <w:p>
            <w:pPr>
              <w:spacing w:after="80" w:before="0"/>
            </w:pPr>
            <w:r>
              <w:rPr>
                <w:b w:val="0"/>
                <w:i w:val="0"/>
                <w:sz w:val="19"/>
              </w:rPr>
              <w:t>(848) 269-7402  |  laraven.gordon@gmail.com</w:t>
            </w:r>
          </w:p>
          <w:p>
            <w:pPr>
              <w:spacing w:after="60" w:before="120"/>
            </w:pPr>
            <w:r>
              <w:rPr>
                <w:b/>
                <w:i w:val="0"/>
                <w:sz w:val="20"/>
                <w:spacing w:val="30"/>
              </w:rPr>
              <w:t>PROFESSIONAL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Enterprise AI Brain Specialist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Self-Employed, Remote  |  Dec 2023 - Present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Train and evaluate frontier LLMs across 28+ confidential enterprise and lab projects: RLHF pipelines, preference ranking, adversarial red-teaming, refusal/logic auditing, and rubric design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Trained models for scientific domains (biochemistry, chemistry), improving domain knowledge by 40% through validation frameworks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Advise on compliance and ethics: copyright, data privacy, and regulatory exposure in AI-generated content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Work under NDA; project names withheld</w:t>
            </w:r>
          </w:p>
          <w:p>
            <w:pPr>
              <w:spacing w:after="0" w:before="80"/>
            </w:pPr>
            <w:r>
              <w:rPr>
                <w:b/>
                <w:i w:val="0"/>
                <w:sz w:val="20"/>
              </w:rPr>
              <w:t>Founder, SMB &amp; Individual AI Implementation Specialist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LCGIS (LC Gordon Intelligent Systems), Remote  |  Jun 2021 - Present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Created the Three Brains framework (human judgment, organizational systems, AI tools) and guide clients through readiness assessment, discovery, and integration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Drive adoption across analytics, customer service, and internal automation; refer out when AI is not the right fit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Publish the AI Brain Clone newsletter on Substack</w:t>
            </w:r>
          </w:p>
          <w:p>
            <w:pPr>
              <w:spacing w:after="0" w:before="80"/>
            </w:pPr>
            <w:r>
              <w:rPr>
                <w:b/>
                <w:i w:val="0"/>
                <w:sz w:val="20"/>
              </w:rPr>
              <w:t>Field Sales Manager and Consultant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Vector Marketing, Essex County, NJ  |  Oct 2020 - Present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Led and coached 50+ representatives; hired, trained, and developed sales teams (Assistant Manager Jan 2021 - May 2022; Branch Manager Apr - Oct 2022)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Built an onboarding framework that trained 300 new hires in 3 days; implemented AI customer service and analytics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Continue as Event Sales Specialist and consultant on an as-needed basis</w:t>
            </w:r>
          </w:p>
          <w:p>
            <w:pPr>
              <w:spacing w:after="0" w:before="80"/>
            </w:pPr>
            <w:r>
              <w:rPr>
                <w:b/>
                <w:i w:val="0"/>
                <w:sz w:val="20"/>
              </w:rPr>
              <w:t>Laboratory Assistant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Rutgers University-New Brunswick  |  Sep 2023 - Feb 2024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Conducted nutritional and mineral analyses; maintained lab and greenhouse safety standards</w:t>
            </w:r>
          </w:p>
          <w:p>
            <w:pPr>
              <w:spacing w:after="0" w:before="80"/>
            </w:pPr>
            <w:r>
              <w:rPr>
                <w:b/>
                <w:i w:val="0"/>
                <w:sz w:val="20"/>
              </w:rPr>
              <w:t>Tutor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The Princeton Review  |  Nov 2022 - Nov 2023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Assessed learning gaps and built structured improvement plans</w:t>
            </w:r>
          </w:p>
          <w:p>
            <w:pPr>
              <w:spacing w:after="0" w:before="80"/>
            </w:pPr>
            <w:r>
              <w:rPr>
                <w:b/>
                <w:i w:val="0"/>
                <w:sz w:val="20"/>
              </w:rPr>
              <w:t>Course Content Creator</w:t>
            </w:r>
          </w:p>
          <w:p>
            <w:pPr>
              <w:spacing w:after="40"/>
            </w:pPr>
            <w:r>
              <w:rPr>
                <w:i/>
                <w:sz w:val="18"/>
              </w:rPr>
              <w:t>Rutgers University-New Brunswick  |  Sep 2020 - Feb 2021</w:t>
            </w:r>
          </w:p>
          <w:p>
            <w:pPr>
              <w:spacing w:after="20"/>
              <w:ind w:left="230" w:hanging="187"/>
            </w:pPr>
            <w:r>
              <w:t xml:space="preserve">•  </w:t>
            </w:r>
            <w:r>
              <w:rPr>
                <w:sz w:val="18"/>
              </w:rPr>
              <w:t>Designed online course content for complex scientific topics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mmonjur/Final-project" TargetMode="External"/><Relationship Id="rId10" Type="http://schemas.openxmlformats.org/officeDocument/2006/relationships/hyperlink" Target="https://github.com/kkuria1/Olympic-swimming-analysis" TargetMode="External"/><Relationship Id="rId11" Type="http://schemas.openxmlformats.org/officeDocument/2006/relationships/hyperlink" Target="https://github.com/gordon-laraven/customer_banking" TargetMode="External"/><Relationship Id="rId12" Type="http://schemas.openxmlformats.org/officeDocument/2006/relationships/hyperlink" Target="https://github.com/gordon-laraven/diabetes_project_2" TargetMode="External"/><Relationship Id="rId13" Type="http://schemas.openxmlformats.org/officeDocument/2006/relationships/hyperlink" Target="https://storytelling.marine.rutgers.edu/amaranth/" TargetMode="External"/><Relationship Id="rId14" Type="http://schemas.openxmlformats.org/officeDocument/2006/relationships/hyperlink" Target="https://www.linkedin.com/in/laraven-gordon/" TargetMode="External"/><Relationship Id="rId15" Type="http://schemas.openxmlformats.org/officeDocument/2006/relationships/hyperlink" Target="https://aibrainclone.substack.com/" TargetMode="External"/><Relationship Id="rId16" Type="http://schemas.openxmlformats.org/officeDocument/2006/relationships/hyperlink" Target="https://github.com/gordon-larav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